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spacing w:after="0"/>
        <w:jc w:val="center"/>
        <w:widowControl w:val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МИНИСТЕРСТВО ТРАНСПОРТА РОССИЙСКОЙ ФЕДЕРАЦИИ</w:t>
      </w:r>
    </w:p>
    <w:p>
      <w:pPr>
        <w:spacing w:after="0"/>
        <w:jc w:val="center"/>
        <w:widowControl w:val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ФЕДЕРАЛЬНОЕ АГЕНТСТВО ЖЕЛЕЗНОДОРОЖНОГО ТРАНСПОРТА</w:t>
      </w:r>
    </w:p>
    <w:p>
      <w:pPr>
        <w:spacing w:after="0"/>
        <w:jc w:val="center"/>
        <w:widowControl w:val="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18"/>
          <w:szCs w:val="18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/>
        <w:jc w:val="center"/>
        <w:widowControl w:val="0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  <w:t>ПРИВОЛЖСКИЙ ГОСУДАРСТВЕННЫЙ УНИВЕРСИТЕТ ПУТЕЙ СООБЩЕНИЯ</w:t>
      </w:r>
    </w:p>
    <w:p>
      <w:pPr>
        <w:spacing w:after="0" w:line="240" w:lineRule="auto"/>
        <w:jc w:val="center"/>
        <w:widowControl w:val="0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(ПривГУПС)</w:t>
      </w:r>
    </w:p>
    <w:p>
      <w:pPr>
        <w:ind w:left="4859" w:right="-20" w:hanging="1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ind w:left="4859" w:right="-20" w:hanging="1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>
      <w:pPr>
        <w:ind w:left="10" w:right="-20" w:hanging="1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к рабочей программе дисциплины </w:t>
      </w:r>
    </w:p>
    <w:p>
      <w:pPr>
        <w:ind w:right="-2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ind w:right="-2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ind w:right="-2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ind w:right="-2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spacing/>
        <w:jc w:val="center"/>
        <w:tabs defTabSz="708">
          <w:tab w:val="left" w:pos="284" w:leader="none"/>
        </w:tabs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ОЦЕНОЧНЫЕ МАТЕРИАЛЫ ДЛЯ ПРОМЕЖУТОЧНОЙ АТТЕСТАЦИИ</w:t>
      </w:r>
      <w:r>
        <w:rPr>
          <w:rFonts w:eastAsia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/>
          <w:sz w:val="28"/>
          <w:szCs w:val="28"/>
        </w:rPr>
      </w:r>
    </w:p>
    <w:p>
      <w:pPr>
        <w:spacing/>
        <w:jc w:val="center"/>
        <w:tabs defTabSz="708">
          <w:tab w:val="left" w:pos="284" w:leader="none"/>
        </w:tabs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</w:r>
    </w:p>
    <w:p>
      <w:pPr>
        <w:spacing/>
        <w:jc w:val="center"/>
        <w:rPr>
          <w:rFonts w:ascii="Times New Roman" w:hAnsi="Times New Roman" w:eastAsia="Times New Roman"/>
          <w:b/>
          <w:sz w:val="28"/>
          <w:szCs w:val="24"/>
          <w:u w:color="auto" w:val="single"/>
        </w:rPr>
      </w:pPr>
      <w:r>
        <w:rPr>
          <w:rFonts w:ascii="Times New Roman" w:hAnsi="Times New Roman" w:eastAsia="Times New Roman"/>
          <w:b/>
          <w:sz w:val="28"/>
          <w:szCs w:val="24"/>
          <w:u w:color="auto" w:val="single"/>
        </w:rPr>
        <w:t>Интеллектуальная собственность</w:t>
      </w:r>
    </w:p>
    <w:p>
      <w:pPr>
        <w:spacing/>
        <w:jc w:val="center"/>
        <w:rPr>
          <w:rFonts w:ascii="Times New Roman" w:hAnsi="Times New Roman" w:eastAsia="Times New Roman"/>
          <w:bCs/>
          <w:i/>
          <w:iCs/>
          <w:sz w:val="20"/>
          <w:szCs w:val="20"/>
        </w:rPr>
      </w:pPr>
      <w:r>
        <w:rPr>
          <w:rFonts w:ascii="Times New Roman" w:hAnsi="Times New Roman" w:eastAsia="Times New Roman"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eastAsia="Times New Roman"/>
          <w:bCs/>
          <w:i/>
          <w:iCs/>
          <w:sz w:val="20"/>
          <w:szCs w:val="20"/>
        </w:rPr>
        <w:t xml:space="preserve">(наименование </w:t>
      </w:r>
      <w:r>
        <w:rPr>
          <w:rFonts w:ascii="Times New Roman" w:hAnsi="Times New Roman" w:eastAsia="Times New Roman"/>
          <w:bCs/>
          <w:i/>
          <w:iCs/>
          <w:sz w:val="20"/>
          <w:szCs w:val="20"/>
        </w:rPr>
        <w:t>дисциплины</w:t>
      </w:r>
      <w:r>
        <w:rPr>
          <w:rFonts w:ascii="Times New Roman" w:hAnsi="Times New Roman" w:eastAsia="Times New Roman"/>
          <w:bCs/>
          <w:i/>
          <w:iCs/>
          <w:sz w:val="20"/>
          <w:szCs w:val="20"/>
        </w:rPr>
        <w:t>)</w:t>
      </w:r>
      <w:r>
        <w:rPr>
          <w:rFonts w:ascii="Times New Roman" w:hAnsi="Times New Roman" w:eastAsia="Times New Roman"/>
          <w:bCs/>
          <w:i/>
          <w:iCs/>
          <w:sz w:val="20"/>
          <w:szCs w:val="20"/>
        </w:rPr>
      </w:r>
    </w:p>
    <w:p>
      <w:pPr>
        <w:spacing/>
        <w:jc w:val="center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</w:r>
    </w:p>
    <w:p>
      <w:pPr>
        <w:spacing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Научная специальность</w:t>
      </w:r>
    </w:p>
    <w:p>
      <w:pPr>
        <w:spacing/>
        <w:jc w:val="center"/>
        <w:rPr>
          <w:rFonts w:ascii="Times New Roman" w:hAnsi="Times New Roman" w:eastAsia="Times New Roman"/>
          <w:b/>
          <w:sz w:val="28"/>
          <w:szCs w:val="24"/>
          <w:u w:color="auto" w:val="single"/>
        </w:rPr>
      </w:pPr>
      <w:r>
        <w:rPr>
          <w:rFonts w:ascii="Times New Roman" w:hAnsi="Times New Roman" w:eastAsia="Times New Roman"/>
          <w:b/>
          <w:sz w:val="28"/>
          <w:szCs w:val="24"/>
          <w:u w:color="auto" w:val="single"/>
        </w:rPr>
        <w:t>5.9</w:t>
      </w:r>
      <w:r>
        <w:rPr>
          <w:rFonts w:ascii="Times New Roman" w:hAnsi="Times New Roman" w:eastAsia="Times New Roman"/>
          <w:b/>
          <w:sz w:val="28"/>
          <w:szCs w:val="24"/>
          <w:u w:color="auto" w:val="single"/>
        </w:rPr>
        <w:t>.</w:t>
      </w:r>
      <w:r>
        <w:rPr>
          <w:rFonts w:ascii="Times New Roman" w:hAnsi="Times New Roman" w:eastAsia="Times New Roman"/>
          <w:b/>
          <w:sz w:val="28"/>
          <w:szCs w:val="24"/>
          <w:u w:color="auto" w:val="single"/>
        </w:rPr>
        <w:t>6</w:t>
      </w:r>
      <w:r>
        <w:rPr>
          <w:rFonts w:ascii="Times New Roman" w:hAnsi="Times New Roman" w:eastAsia="Times New Roman"/>
          <w:b/>
          <w:sz w:val="28"/>
          <w:szCs w:val="24"/>
          <w:u w:color="auto" w:val="single"/>
        </w:rPr>
        <w:t xml:space="preserve">.  </w:t>
      </w:r>
      <w:r>
        <w:rPr>
          <w:rFonts w:ascii="Times New Roman" w:hAnsi="Times New Roman" w:eastAsia="Times New Roman"/>
          <w:b/>
          <w:sz w:val="28"/>
          <w:szCs w:val="24"/>
          <w:u w:color="auto" w:val="single"/>
        </w:rPr>
        <w:t>Языки народов зарубежных стран (германские языки)</w:t>
      </w:r>
    </w:p>
    <w:p>
      <w:pPr>
        <w:spacing/>
        <w:jc w:val="center"/>
        <w:rPr>
          <w:rFonts w:ascii="Times New Roman" w:hAnsi="Times New Roman" w:eastAsia="Times New Roman"/>
          <w:i/>
          <w:iCs/>
          <w:sz w:val="18"/>
          <w:szCs w:val="28"/>
        </w:rPr>
      </w:pPr>
      <w:r>
        <w:rPr>
          <w:rFonts w:ascii="Times New Roman" w:hAnsi="Times New Roman" w:eastAsia="Times New Roman"/>
          <w:i/>
          <w:iCs/>
          <w:sz w:val="20"/>
          <w:szCs w:val="28"/>
        </w:rPr>
        <w:t>(код и наименование)</w:t>
      </w:r>
      <w:r>
        <w:rPr>
          <w:rFonts w:ascii="Times New Roman" w:hAnsi="Times New Roman" w:eastAsia="Times New Roman"/>
          <w:i/>
          <w:iCs/>
          <w:sz w:val="18"/>
          <w:szCs w:val="28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</w:t>
      </w:r>
    </w:p>
    <w:p>
      <w:pPr>
        <w:numPr>
          <w:ilvl w:val="0"/>
          <w:numId w:val="1"/>
        </w:numPr>
        <w:ind w:left="720" w:hanging="360"/>
        <w:spacing w:after="0" w:line="240" w:lineRule="auto"/>
        <w:contextualSpacing/>
        <w:jc w:val="both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Пояснительная записка. </w:t>
      </w:r>
    </w:p>
    <w:p>
      <w:pPr>
        <w:numPr>
          <w:ilvl w:val="0"/>
          <w:numId w:val="1"/>
        </w:numPr>
        <w:ind w:left="720" w:hanging="360"/>
        <w:spacing w:after="0" w:line="240" w:lineRule="auto"/>
        <w:contextualSpacing/>
        <w:jc w:val="both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Типовые контрольные задания или иные материалы для оценки знаний, умений, навыков и (или) опыта деятельности при проведении промежуточной аттестации.</w:t>
      </w:r>
    </w:p>
    <w:p>
      <w:pPr>
        <w:numPr>
          <w:ilvl w:val="0"/>
          <w:numId w:val="1"/>
        </w:numPr>
        <w:ind w:left="720" w:hanging="360"/>
        <w:spacing w:after="0" w:line="240" w:lineRule="auto"/>
        <w:contextualSpacing/>
        <w:jc w:val="both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Методические материалы, определяющие процедуру и критерии оценивания при проведении промежуточной аттестации</w:t>
      </w:r>
    </w:p>
    <w:p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284" w:firstLine="284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para22"/>
        <w:numPr>
          <w:ilvl w:val="0"/>
          <w:numId w:val="10"/>
        </w:numPr>
        <w:ind w:left="928" w:hanging="36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Пояснительная записка</w:t>
      </w:r>
    </w:p>
    <w:p>
      <w:pPr>
        <w:pStyle w:val="para22"/>
        <w:ind w:left="928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ab/>
        <w:t>Цель промежуточной аттестации – оценивание промежуточных и окончательных результатов обучения дисциплине, обеспечивающих достижение планируемых результатов освоения образовательной программы.</w:t>
      </w:r>
    </w:p>
    <w:p>
      <w:pPr>
        <w:spacing w:after="0" w:line="238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 промежуточной аттестации: </w:t>
      </w:r>
    </w:p>
    <w:p>
      <w:pPr>
        <w:spacing w:after="0" w:line="238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Зачет - 3</w:t>
      </w:r>
      <w:r>
        <w:rPr>
          <w:rFonts w:ascii="Times New Roman" w:hAnsi="Times New Roman"/>
          <w:color w:val="000000"/>
          <w:sz w:val="24"/>
          <w:szCs w:val="24"/>
        </w:rPr>
        <w:t xml:space="preserve"> семестр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8"/>
        <w:spacing w:after="0" w:line="240" w:lineRule="auto"/>
        <w:jc w:val="both"/>
        <w:rPr>
          <w:rFonts w:ascii="Times New Roman" w:hAnsi="Times New Roman" w:eastAsia="Times New Roman"/>
          <w:color w:val="00b050"/>
          <w:sz w:val="24"/>
          <w:szCs w:val="24"/>
        </w:rPr>
      </w:pPr>
      <w:r>
        <w:rPr>
          <w:rFonts w:ascii="Times New Roman" w:hAnsi="Times New Roman" w:eastAsia="Times New Roman"/>
          <w:color w:val="00b050"/>
          <w:sz w:val="24"/>
          <w:szCs w:val="24"/>
        </w:rPr>
      </w:r>
    </w:p>
    <w:p>
      <w:pPr>
        <w:ind w:firstLine="709"/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Результаты обучения по дисциплине, соотнесенные с планируемыми </w:t>
      </w:r>
    </w:p>
    <w:p>
      <w:pPr>
        <w:ind w:firstLine="709"/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результатами освоения образовательной программы</w:t>
      </w:r>
    </w:p>
    <w:tbl>
      <w:tblPr>
        <w:tblStyle w:val="TableGrid"/>
        <w:name w:val="Таблица1"/>
        <w:tabOrder w:val="0"/>
        <w:jc w:val="left"/>
        <w:tblInd w:w="108" w:type="dxa"/>
        <w:tblW w:w="9356" w:type="dxa"/>
        <w:tblLook w:val="04A0" w:firstRow="1" w:lastRow="0" w:firstColumn="1" w:lastColumn="0" w:noHBand="0" w:noVBand="1"/>
      </w:tblPr>
      <w:tblGrid>
        <w:gridCol w:w="9356"/>
      </w:tblGrid>
      <w:tr>
        <w:trPr>
          <w:cantSplit w:val="0"/>
          <w:trHeight w:val="0" w:hRule="auto"/>
        </w:trPr>
        <w:tc>
          <w:tcPr>
            <w:tcW w:w="9356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0667082" protected="0"/>
          </w:tcPr>
          <w:p>
            <w:pPr>
              <w: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обучения по дисциплине</w:t>
            </w:r>
          </w:p>
        </w:tc>
      </w:tr>
      <w:tr>
        <w:trPr>
          <w:cantSplit w:val="0"/>
          <w:trHeight w:val="0" w:hRule="auto"/>
        </w:trPr>
        <w:tc>
          <w:tcPr>
            <w:tcW w:w="9356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0667082" protected="0"/>
          </w:tcPr>
          <w:p>
            <w:pPr>
              <w:spacing/>
              <w:jc w:val="both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/>
                <w:bCs/>
                <w:iCs/>
                <w:sz w:val="24"/>
                <w:szCs w:val="24"/>
              </w:rPr>
              <w:t>Обучающийся знает: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 виды и формы защиты интеллектуальной собственности,</w:t>
            </w:r>
          </w:p>
          <w:p>
            <w:pPr>
              <w: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порядок защиты интеллектуальной собственности, методы исследования, применяемые в научно-исследовательской деятельности и средства для их реализации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356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0667082" protected="0"/>
          </w:tcPr>
          <w:p>
            <w:pPr>
              <w: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/>
                <w:bCs/>
                <w:iCs/>
                <w:sz w:val="24"/>
                <w:szCs w:val="24"/>
              </w:rPr>
              <w:t>Обучающийся умеет: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 проводить патентный поиск по отечественным и зарубежным ресурсам, анализировать методы исследования и выбирать наиболее подходящий для самостоятельной научно-исследовательской деятельности,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оформлять заявки на получение патента РФ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356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90667082" protected="0"/>
          </w:tcPr>
          <w:p>
            <w:pPr>
              <w:spacing/>
              <w:jc w:val="both"/>
              <w:rPr>
                <w:rFonts w:ascii="Times New Roman" w:hAnsi="Times New Roman" w:eastAsia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/>
                <w:bCs/>
                <w:iCs/>
                <w:sz w:val="24"/>
                <w:szCs w:val="24"/>
              </w:rPr>
              <w:t>Обучающийся владеет:</w:t>
            </w: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 навыками отбора аналогов и прототипа по результатам патентного поиска, навыками оценки соответствия результатов творческой,  интеллектуальной деятельности уровню объектов интеллектуальной собственности</w:t>
            </w: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</w:r>
          </w:p>
          <w:p>
            <w:pPr>
              <w:spacing/>
              <w:jc w:val="both"/>
              <w:rPr>
                <w:rFonts w:ascii="Times New Roman" w:hAnsi="Times New Roman"/>
                <w:sz w:val="24"/>
                <w:szCs w:val="24"/>
              </w:rPr>
            </w:pPr>
            <w:r/>
            <w:bookmarkStart w:id="0" w:name="_GoBack"/>
            <w:bookmarkEnd w:id="0"/>
            <w:r/>
            <w:r>
              <w:rPr>
                <w:rFonts w:ascii="Times New Roman" w:hAnsi="Times New Roman" w:eastAsia="Times New Roman"/>
                <w:iCs/>
                <w:sz w:val="24"/>
                <w:szCs w:val="24"/>
              </w:rPr>
              <w:t>навыками разработки новых методов исследования и способностью применить эти методы для самостоятельной научно-исследовательской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Промежуточная аттестация (зачет) проводится в форме устного ответа на вопросы билета. 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 w:eastAsia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Times New Roman"/>
          <w:b/>
          <w:bCs/>
          <w:iCs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 w:eastAsia="Times New Roman"/>
          <w:highlight w:val="yellow"/>
          <w:bCs/>
          <w:iCs/>
          <w:sz w:val="24"/>
          <w:szCs w:val="24"/>
        </w:rPr>
      </w:pPr>
      <w:r>
        <w:rPr>
          <w:rFonts w:ascii="Times New Roman" w:hAnsi="Times New Roman" w:eastAsia="Times New Roman"/>
          <w:b/>
          <w:bCs/>
          <w:iCs/>
          <w:sz w:val="24"/>
          <w:szCs w:val="24"/>
        </w:rPr>
        <w:t>2.</w:t>
        <w:tab/>
        <w:t>Типовые контрольные задания или иные материалы для оценки знаний, умений, навыков и (или) опыта деятельности</w:t>
      </w:r>
      <w:r>
        <w:t xml:space="preserve"> </w:t>
      </w:r>
      <w:r>
        <w:rPr>
          <w:rFonts w:ascii="Times New Roman" w:hAnsi="Times New Roman" w:eastAsia="Times New Roman"/>
          <w:b/>
          <w:bCs/>
          <w:iCs/>
          <w:sz w:val="24"/>
          <w:szCs w:val="24"/>
        </w:rPr>
        <w:t>при проведении промежуточной аттестации</w:t>
      </w:r>
      <w:r>
        <w:rPr>
          <w:rFonts w:ascii="Times New Roman" w:hAnsi="Times New Roman" w:eastAsia="Times New Roman"/>
          <w:highlight w:val="yellow"/>
          <w:bCs/>
          <w:iCs/>
          <w:sz w:val="24"/>
          <w:szCs w:val="24"/>
        </w:rPr>
      </w:r>
    </w:p>
    <w:p>
      <w:pPr>
        <w:ind w:firstLine="709"/>
        <w:spacing w:after="0" w:line="240" w:lineRule="auto"/>
        <w:jc w:val="both"/>
        <w:widowControl w:val="0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spacing w:after="0" w:line="240" w:lineRule="auto"/>
        <w:jc w:val="center"/>
        <w:widowControl w:val="0"/>
        <w:rPr>
          <w:rFonts w:ascii="Times New Roman" w:hAnsi="Times New Roman" w:eastAsia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</w:rPr>
        <w:t>2.1. Типовые контрольные вопросы для зачета</w:t>
      </w:r>
    </w:p>
    <w:p>
      <w:pPr>
        <w:spacing w:after="0" w:line="240" w:lineRule="auto"/>
        <w:jc w:val="center"/>
        <w:widowControl w:val="0"/>
        <w:rPr>
          <w:rFonts w:ascii="Times New Roman" w:hAnsi="Times New Roman" w:eastAsia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1. Виды интеллектуальной собственности </w:t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2. Охрана объектов промышленной собственности в РФ </w:t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3. Авторское право и смежные права </w:t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4. Международные договоры в области интеллектуальной собственности </w:t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5. Международная система классификации объектов интеллектуальной собственности </w:t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6. Коммерциализация интеллектуальной собственности </w:t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7. Объекты интеллектуальной собственности и формы их защиты </w:t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8. Порядок оформления заявок на изобретение </w:t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9. Порядок оформления заявок полезную модель </w:t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>10. Структура описания к заявке на выдачу патента на из</w:t>
      </w:r>
      <w:r>
        <w:rPr>
          <w:rFonts w:ascii="Times New Roman" w:hAnsi="Times New Roman" w:eastAsia="Times New Roman"/>
          <w:color w:val="000000"/>
          <w:sz w:val="24"/>
          <w:szCs w:val="24"/>
        </w:rPr>
        <w:t>обретение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11. Структура описания к заявке на выдачу патента на полезную модель 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12. Патентный поиск по теме диссертационной работы 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13. Порядок формирования заявки на выдачу патента на изобретение и полезную модель </w:t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14. Порядок формирования заявки на выдачу патента на  </w:t>
      </w:r>
      <w:r>
        <w:rPr>
          <w:rFonts w:ascii="Times New Roman" w:hAnsi="Times New Roman" w:eastAsia="Times New Roman"/>
          <w:color w:val="000000"/>
          <w:sz w:val="24"/>
          <w:szCs w:val="24"/>
        </w:rPr>
        <w:t>полезную модель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15. Оформление заявки на выдачу патента на изобретение и полезную модель 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spacing w:after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3. Методические материалы, определяющие процедуру и критерии оценивания при проведении промежуточной аттестации</w:t>
      </w:r>
    </w:p>
    <w:p>
      <w:pPr>
        <w:ind w:left="127" w:right="63" w:firstLine="17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ind w:right="130" w:firstLine="548"/>
        <w:spacing w:after="0"/>
        <w:jc w:val="center"/>
        <w:widowControl w:val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Критерии формирования оценок по зачету </w:t>
      </w:r>
    </w:p>
    <w:p>
      <w:pPr>
        <w:ind w:right="130" w:firstLine="548"/>
        <w:spacing w:after="0"/>
        <w:jc w:val="both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«зачтено» – </w:t>
      </w:r>
      <w:r>
        <w:rPr>
          <w:rFonts w:ascii="Times New Roman" w:hAnsi="Times New Roman"/>
          <w:sz w:val="24"/>
          <w:szCs w:val="24"/>
        </w:rPr>
        <w:t>обучающийся</w:t>
      </w:r>
      <w:r>
        <w:rPr>
          <w:rFonts w:ascii="Times New Roman" w:hAnsi="Times New Roman"/>
          <w:sz w:val="24"/>
          <w:szCs w:val="24"/>
        </w:rPr>
        <w:t xml:space="preserve"> приобрел необходимые умения и навыки, продемонстрировал навык практического применения полученных знаний, не допустил логических и фактических ошибок</w:t>
      </w:r>
      <w:r>
        <w:rPr>
          <w:rFonts w:ascii="Times New Roman" w:hAnsi="Times New Roman"/>
          <w:sz w:val="24"/>
          <w:szCs w:val="24"/>
        </w:rPr>
        <w:t>, допустил незначительные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логические и фактические ошибки.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</w:p>
    <w:p>
      <w:pPr>
        <w:ind w:left="127" w:right="63" w:firstLine="44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«не зачтено» </w:t>
      </w:r>
      <w:r>
        <w:rPr>
          <w:rFonts w:ascii="Times New Roman" w:hAnsi="Times New Roman"/>
          <w:sz w:val="24"/>
          <w:szCs w:val="24"/>
        </w:rPr>
        <w:t>– обучающийся</w:t>
      </w:r>
      <w:r>
        <w:rPr>
          <w:rFonts w:ascii="Times New Roman" w:hAnsi="Times New Roman"/>
          <w:sz w:val="24"/>
          <w:szCs w:val="24"/>
        </w:rPr>
        <w:t xml:space="preserve"> демонстрирует фрагментарные знания изучаемого курса; отсутствуют необходимые умения и навыки, допущены грубые ошибки.</w:t>
      </w:r>
      <w:r>
        <w:rPr>
          <w:rFonts w:ascii="Times New Roman" w:hAnsi="Times New Roman"/>
          <w:sz w:val="24"/>
          <w:szCs w:val="24"/>
        </w:rPr>
      </w:r>
    </w:p>
    <w:p>
      <w:pPr>
        <w:ind w:right="63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ind w:right="63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ind w:firstLine="567"/>
        <w:spacing w:after="0" w:line="240" w:lineRule="auto"/>
        <w:jc w:val="both"/>
        <w:widowControl w:val="0"/>
        <w:rPr>
          <w:rFonts w:ascii="Times New Roman" w:hAnsi="Times New Roman" w:eastAsia="Times New Roman"/>
          <w:i/>
          <w:color w:val="000000"/>
          <w:sz w:val="24"/>
          <w:szCs w:val="24"/>
        </w:rPr>
      </w:pPr>
      <w:r>
        <w:rPr>
          <w:rFonts w:ascii="Times New Roman" w:hAnsi="Times New Roman" w:eastAsia="Times New Roman"/>
          <w:i/>
          <w:color w:val="000000"/>
          <w:sz w:val="24"/>
          <w:szCs w:val="24"/>
        </w:rPr>
        <w:t xml:space="preserve">Виды ошибок: </w:t>
      </w:r>
    </w:p>
    <w:p>
      <w:pPr>
        <w:ind w:firstLine="567"/>
        <w:spacing w:after="0" w:line="240" w:lineRule="auto"/>
        <w:jc w:val="both"/>
        <w:widowControl w:val="0"/>
        <w:rPr>
          <w:rFonts w:ascii="Times New Roman" w:hAnsi="Times New Roman" w:eastAsia="Times New Roman"/>
          <w:i/>
          <w:color w:val="000000"/>
          <w:sz w:val="24"/>
          <w:szCs w:val="24"/>
        </w:rPr>
      </w:pPr>
      <w:r>
        <w:rPr>
          <w:rFonts w:ascii="Times New Roman" w:hAnsi="Times New Roman" w:eastAsia="Times New Roman"/>
          <w:i/>
          <w:color w:val="000000"/>
          <w:sz w:val="24"/>
          <w:szCs w:val="24"/>
        </w:rPr>
        <w:t>- грубые ошибки: незнание основных понятий, правил, норм; незнание приемов решения задач; ошибки, показывающие неправильное понимание условия предложенного задания.</w:t>
      </w:r>
    </w:p>
    <w:p>
      <w:pPr>
        <w:ind w:firstLine="567"/>
        <w:spacing w:after="0" w:line="240" w:lineRule="auto"/>
        <w:jc w:val="both"/>
        <w:widowControl w:val="0"/>
        <w:rPr>
          <w:rFonts w:ascii="Times New Roman" w:hAnsi="Times New Roman" w:eastAsia="Times New Roman"/>
          <w:i/>
          <w:color w:val="000000"/>
          <w:sz w:val="24"/>
          <w:szCs w:val="24"/>
        </w:rPr>
      </w:pPr>
      <w:r>
        <w:rPr>
          <w:rFonts w:ascii="Times New Roman" w:hAnsi="Times New Roman" w:eastAsia="Times New Roman"/>
          <w:i/>
          <w:color w:val="000000"/>
          <w:sz w:val="24"/>
          <w:szCs w:val="24"/>
        </w:rPr>
        <w:t>- негрубые ошибки: неточности формулировок, определений; нерациональный выбор хода решения.</w:t>
      </w:r>
    </w:p>
    <w:p>
      <w:pPr>
        <w:ind w:firstLine="567"/>
        <w:spacing w:after="0" w:line="240" w:lineRule="auto"/>
        <w:jc w:val="both"/>
        <w:widowControl w:val="0"/>
        <w:rPr>
          <w:rFonts w:ascii="Times New Roman" w:hAnsi="Times New Roman" w:eastAsia="Times New Roman"/>
          <w:i/>
          <w:color w:val="000000"/>
          <w:sz w:val="24"/>
          <w:szCs w:val="24"/>
        </w:rPr>
      </w:pPr>
      <w:r>
        <w:rPr>
          <w:rFonts w:ascii="Times New Roman" w:hAnsi="Times New Roman" w:eastAsia="Times New Roman"/>
          <w:i/>
          <w:color w:val="000000"/>
          <w:sz w:val="24"/>
          <w:szCs w:val="24"/>
        </w:rPr>
        <w:t>- недочеты: нерациональные приемы выполнения задания; отдельные погрешности в формулировке выводов; небрежное выполнение задания.</w:t>
      </w:r>
    </w:p>
    <w:p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127" w:right="63" w:firstLine="17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spacing w:after="0"/>
        <w:jc w:val="center"/>
        <w:tabs defTabSz="708">
          <w:tab w:val="left" w:pos="2295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709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  <w:font w:name="Courier New">
    <w:panose1 w:val="02070309020205020404"/>
    <w:charset w:val="00"/>
    <w:family w:val="modern"/>
    <w:pitch w:val="default"/>
  </w:font>
  <w:font w:name="Tahoma">
    <w:panose1 w:val="020B0604030504040204"/>
    <w:charset w:val="00"/>
    <w:family w:val="roman"/>
    <w:pitch w:val="default"/>
  </w:font>
  <w:font w:name="Verdana">
    <w:panose1 w:val="020B0604030504040204"/>
    <w:charset w:val="00"/>
    <w:family w:val="roman"/>
    <w:pitch w:val="default"/>
  </w:font>
  <w:font w:name="Symbol">
    <w:panose1 w:val="05050102010706020507"/>
    <w:charset w:val="02"/>
    <w:family w:val="roman"/>
    <w:pitch w:val="default"/>
  </w:font>
  <w:font w:name="Wingdings">
    <w:panose1 w:val="05000000000000000000"/>
    <w:charset w:val="02"/>
    <w:family w:val="auto"/>
    <w:pitch w:val="default"/>
  </w:font>
  <w:font w:name="Helvetica Neue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  <w:rPr>
        <w:color w:val="auto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hybridMultilevel"/>
    <w:name w:val="Нумерованный список 2"/>
    <w:lvl w:ilvl="0">
      <w:start w:val="1"/>
      <w:numFmt w:val="decimal"/>
      <w:suff w:val="space"/>
      <w:lvlText w:val="%1."/>
      <w:lvlJc w:val="left"/>
      <w:pPr>
        <w:ind w:left="15" w:hanging="0"/>
      </w:pPr>
      <w:rPr>
        <w:rFonts w:cs="Times New Roman"/>
        <w:color w:val="000000"/>
      </w:rPr>
    </w:lvl>
    <w:lvl w:ilvl="1">
      <w:start w:val="1"/>
      <w:numFmt w:val="lowerLetter"/>
      <w:suff w:val="tab"/>
      <w:lvlText w:val="%2."/>
      <w:lvlJc w:val="left"/>
      <w:pPr>
        <w:ind w:left="1131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left"/>
      <w:pPr>
        <w:ind w:left="2031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71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91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left"/>
      <w:pPr>
        <w:ind w:left="4191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731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51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left"/>
      <w:pPr>
        <w:ind w:left="6351" w:hanging="0"/>
      </w:pPr>
      <w:rPr>
        <w:rFonts w:cs="Times New Roman"/>
      </w:rPr>
    </w:lvl>
  </w:abstractNum>
  <w:abstractNum w:abstractNumId="3">
    <w:multiLevelType w:val="hybridMultilevel"/>
    <w:name w:val="Нумерованный список 3"/>
    <w:lvl w:ilvl="0">
      <w:start w:val="1"/>
      <w:numFmt w:val="decimal"/>
      <w:suff w:val="tab"/>
      <w:lvlText w:val="%1."/>
      <w:lvlJc w:val="left"/>
      <w:pPr>
        <w:ind w:left="1069" w:hanging="0"/>
      </w:pPr>
    </w:lvl>
    <w:lvl w:ilvl="1">
      <w:start w:val="1"/>
      <w:numFmt w:val="lowerLetter"/>
      <w:suff w:val="tab"/>
      <w:lvlText w:val="%2."/>
      <w:lvlJc w:val="left"/>
      <w:pPr>
        <w:ind w:left="1789" w:hanging="0"/>
      </w:pPr>
    </w:lvl>
    <w:lvl w:ilvl="2">
      <w:start w:val="1"/>
      <w:numFmt w:val="lowerRoman"/>
      <w:suff w:val="tab"/>
      <w:lvlText w:val="%3."/>
      <w:lvlJc w:val="left"/>
      <w:pPr>
        <w:ind w:left="2689" w:hanging="0"/>
      </w:pPr>
    </w:lvl>
    <w:lvl w:ilvl="3">
      <w:start w:val="1"/>
      <w:numFmt w:val="decimal"/>
      <w:suff w:val="tab"/>
      <w:lvlText w:val="%4."/>
      <w:lvlJc w:val="left"/>
      <w:pPr>
        <w:ind w:left="3229" w:hanging="0"/>
      </w:pPr>
    </w:lvl>
    <w:lvl w:ilvl="4">
      <w:start w:val="1"/>
      <w:numFmt w:val="lowerLetter"/>
      <w:suff w:val="tab"/>
      <w:lvlText w:val="%5."/>
      <w:lvlJc w:val="left"/>
      <w:pPr>
        <w:ind w:left="3949" w:hanging="0"/>
      </w:pPr>
    </w:lvl>
    <w:lvl w:ilvl="5">
      <w:start w:val="1"/>
      <w:numFmt w:val="lowerRoman"/>
      <w:suff w:val="tab"/>
      <w:lvlText w:val="%6."/>
      <w:lvlJc w:val="left"/>
      <w:pPr>
        <w:ind w:left="4849" w:hanging="0"/>
      </w:pPr>
    </w:lvl>
    <w:lvl w:ilvl="6">
      <w:start w:val="1"/>
      <w:numFmt w:val="decimal"/>
      <w:suff w:val="tab"/>
      <w:lvlText w:val="%7."/>
      <w:lvlJc w:val="left"/>
      <w:pPr>
        <w:ind w:left="5389" w:hanging="0"/>
      </w:pPr>
    </w:lvl>
    <w:lvl w:ilvl="7">
      <w:start w:val="1"/>
      <w:numFmt w:val="lowerLetter"/>
      <w:suff w:val="tab"/>
      <w:lvlText w:val="%8."/>
      <w:lvlJc w:val="left"/>
      <w:pPr>
        <w:ind w:left="6109" w:hanging="0"/>
      </w:pPr>
    </w:lvl>
    <w:lvl w:ilvl="8">
      <w:start w:val="1"/>
      <w:numFmt w:val="lowerRoman"/>
      <w:suff w:val="tab"/>
      <w:lvlText w:val="%9."/>
      <w:lvlJc w:val="left"/>
      <w:pPr>
        <w:ind w:left="7009" w:hanging="0"/>
      </w:pPr>
    </w:lvl>
  </w:abstractNum>
  <w:abstractNum w:abstractNumId="4">
    <w:multiLevelType w:val="hybridMultilevel"/>
    <w:name w:val="Нумерованный список 4"/>
    <w:lvl w:ilvl="0">
      <w:start w:val="1"/>
      <w:numFmt w:val="decimal"/>
      <w:suff w:val="space"/>
      <w:lvlText w:val="%1."/>
      <w:lvlJc w:val="left"/>
      <w:pPr>
        <w:ind w:left="0" w:hanging="0"/>
      </w:pPr>
      <w:rPr>
        <w:rFonts w:cs="Times New Roman"/>
        <w:color w:val="000000"/>
      </w:rPr>
    </w:lvl>
    <w:lvl w:ilvl="1">
      <w:start w:val="1"/>
      <w:numFmt w:val="lowerLetter"/>
      <w:suff w:val="tab"/>
      <w:lvlText w:val="%2."/>
      <w:lvlJc w:val="left"/>
      <w:pPr>
        <w:ind w:left="1131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left"/>
      <w:pPr>
        <w:ind w:left="2031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71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91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left"/>
      <w:pPr>
        <w:ind w:left="4191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731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51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left"/>
      <w:pPr>
        <w:ind w:left="6351" w:hanging="0"/>
      </w:pPr>
      <w:rPr>
        <w:rFonts w:cs="Times New Roman"/>
      </w:rPr>
    </w:lvl>
  </w:abstractNum>
  <w:abstractNum w:abstractNumId="5">
    <w:multiLevelType w:val="hybridMultilevel"/>
    <w:name w:val="Нумерованный список 5"/>
    <w:lvl w:ilvl="0">
      <w:start w:val="1"/>
      <w:numFmt w:val="decimal"/>
      <w:suff w:val="tab"/>
      <w:lvlText w:val="%1."/>
      <w:lvlJc w:val="left"/>
      <w:pPr>
        <w:ind w:left="284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04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left"/>
      <w:pPr>
        <w:ind w:left="1904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444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164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left"/>
      <w:pPr>
        <w:ind w:left="4064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04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324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left"/>
      <w:pPr>
        <w:ind w:left="6224" w:hanging="0"/>
      </w:pPr>
      <w:rPr>
        <w:rFonts w:cs="Times New Roman"/>
      </w:rPr>
    </w:lvl>
  </w:abstractNum>
  <w:abstractNum w:abstractNumId="6">
    <w:multiLevelType w:val="hybridMultilevel"/>
    <w:name w:val="Нумерованный список 6"/>
    <w:lvl w:ilvl="0">
      <w:start w:val="1"/>
      <w:numFmt w:val="decimal"/>
      <w:suff w:val="space"/>
      <w:lvlText w:val="%1."/>
      <w:lvlJc w:val="left"/>
      <w:pPr>
        <w:ind w:left="15" w:hanging="0"/>
      </w:pPr>
      <w:rPr>
        <w:rFonts w:cs="Times New Roman"/>
        <w:color w:val="000000"/>
      </w:rPr>
    </w:lvl>
    <w:lvl w:ilvl="1">
      <w:start w:val="1"/>
      <w:numFmt w:val="lowerLetter"/>
      <w:suff w:val="tab"/>
      <w:lvlText w:val="%2."/>
      <w:lvlJc w:val="left"/>
      <w:pPr>
        <w:ind w:left="1131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left"/>
      <w:pPr>
        <w:ind w:left="2031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71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91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left"/>
      <w:pPr>
        <w:ind w:left="4191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731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51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left"/>
      <w:pPr>
        <w:ind w:left="6351" w:hanging="0"/>
      </w:pPr>
      <w:rPr>
        <w:rFonts w:cs="Times New Roman"/>
      </w:rPr>
    </w:lvl>
  </w:abstractNum>
  <w:abstractNum w:abstractNumId="7">
    <w:multiLevelType w:val="hybridMultilevel"/>
    <w:name w:val="Нумерованный список 7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8">
    <w:multiLevelType w:val="hybridMultilevel"/>
    <w:name w:val="Нумерованный список 8"/>
    <w:lvl w:ilvl="0">
      <w:start w:val="1"/>
      <w:numFmt w:val="decimal"/>
      <w:suff w:val="tab"/>
      <w:lvlText w:val="%1."/>
      <w:lvlJc w:val="left"/>
      <w:pPr>
        <w:ind w:left="709" w:hanging="0"/>
      </w:p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9">
    <w:multiLevelType w:val="hybridMultilevel"/>
    <w:name w:val="Нумерованный список 9"/>
    <w:lvl w:ilvl="0">
      <w:start w:val="1"/>
      <w:numFmt w:val="decimal"/>
      <w:suff w:val="tab"/>
      <w:lvlText w:val="%1."/>
      <w:lvlJc w:val="left"/>
      <w:pPr>
        <w:ind w:left="708" w:hanging="0"/>
      </w:p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abstractNum w:abstractNumId="10">
    <w:multiLevelType w:val="hybridMultilevel"/>
    <w:name w:val="Нумерованный список 10"/>
    <w:lvl w:ilvl="0">
      <w:start w:val="1"/>
      <w:numFmt w:val="decimal"/>
      <w:suff w:val="tab"/>
      <w:lvlText w:val="%1."/>
      <w:lvlJc w:val="left"/>
      <w:pPr>
        <w:ind w:left="568" w:hanging="0"/>
      </w:pPr>
    </w:lvl>
    <w:lvl w:ilvl="1">
      <w:start w:val="1"/>
      <w:numFmt w:val="lowerLetter"/>
      <w:suff w:val="tab"/>
      <w:lvlText w:val="%2."/>
      <w:lvlJc w:val="left"/>
      <w:pPr>
        <w:ind w:left="1288" w:hanging="0"/>
      </w:pPr>
    </w:lvl>
    <w:lvl w:ilvl="2">
      <w:start w:val="1"/>
      <w:numFmt w:val="lowerRoman"/>
      <w:suff w:val="tab"/>
      <w:lvlText w:val="%3."/>
      <w:lvlJc w:val="left"/>
      <w:pPr>
        <w:ind w:left="2188" w:hanging="0"/>
      </w:pPr>
    </w:lvl>
    <w:lvl w:ilvl="3">
      <w:start w:val="1"/>
      <w:numFmt w:val="decimal"/>
      <w:suff w:val="tab"/>
      <w:lvlText w:val="%4."/>
      <w:lvlJc w:val="left"/>
      <w:pPr>
        <w:ind w:left="2728" w:hanging="0"/>
      </w:pPr>
    </w:lvl>
    <w:lvl w:ilvl="4">
      <w:start w:val="1"/>
      <w:numFmt w:val="lowerLetter"/>
      <w:suff w:val="tab"/>
      <w:lvlText w:val="%5."/>
      <w:lvlJc w:val="left"/>
      <w:pPr>
        <w:ind w:left="3448" w:hanging="0"/>
      </w:pPr>
    </w:lvl>
    <w:lvl w:ilvl="5">
      <w:start w:val="1"/>
      <w:numFmt w:val="lowerRoman"/>
      <w:suff w:val="tab"/>
      <w:lvlText w:val="%6."/>
      <w:lvlJc w:val="left"/>
      <w:pPr>
        <w:ind w:left="4348" w:hanging="0"/>
      </w:pPr>
    </w:lvl>
    <w:lvl w:ilvl="6">
      <w:start w:val="1"/>
      <w:numFmt w:val="decimal"/>
      <w:suff w:val="tab"/>
      <w:lvlText w:val="%7."/>
      <w:lvlJc w:val="left"/>
      <w:pPr>
        <w:ind w:left="4888" w:hanging="0"/>
      </w:pPr>
    </w:lvl>
    <w:lvl w:ilvl="7">
      <w:start w:val="1"/>
      <w:numFmt w:val="lowerLetter"/>
      <w:suff w:val="tab"/>
      <w:lvlText w:val="%8."/>
      <w:lvlJc w:val="left"/>
      <w:pPr>
        <w:ind w:left="5608" w:hanging="0"/>
      </w:pPr>
    </w:lvl>
    <w:lvl w:ilvl="8">
      <w:start w:val="1"/>
      <w:numFmt w:val="lowerRoman"/>
      <w:suff w:val="tab"/>
      <w:lvlText w:val="%9."/>
      <w:lvlJc w:val="left"/>
      <w:pPr>
        <w:ind w:left="6508" w:hanging="0"/>
      </w:pPr>
    </w:lvl>
  </w:abstractNum>
  <w:abstractNum w:abstractNumId="11">
    <w:multiLevelType w:val="hybridMultilevel"/>
    <w:name w:val="Нумерованный список 11"/>
    <w:lvl w:ilvl="0">
      <w:start w:val="1"/>
      <w:numFmt w:val="decimal"/>
      <w:suff w:val="space"/>
      <w:lvlText w:val="%1."/>
      <w:lvlJc w:val="left"/>
      <w:pPr>
        <w:ind w:left="15" w:hanging="0"/>
      </w:pPr>
      <w:rPr>
        <w:rFonts w:cs="Times New Roman"/>
        <w:color w:val="000000"/>
      </w:rPr>
    </w:lvl>
    <w:lvl w:ilvl="1">
      <w:start w:val="1"/>
      <w:numFmt w:val="lowerLetter"/>
      <w:suff w:val="tab"/>
      <w:lvlText w:val="%2."/>
      <w:lvlJc w:val="left"/>
      <w:pPr>
        <w:ind w:left="1131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left"/>
      <w:pPr>
        <w:ind w:left="2031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71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91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left"/>
      <w:pPr>
        <w:ind w:left="4191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731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51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left"/>
      <w:pPr>
        <w:ind w:left="6351" w:hanging="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83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9"/>
      <w:tmLastPosIdx w:val="57"/>
    </w:tmLastPosCaret>
    <w:tmLastPosAnchor>
      <w:tmLastPosPgfIdx w:val="0"/>
      <w:tmLastPosIdx w:val="0"/>
    </w:tmLastPosAnchor>
    <w:tmLastPosTblRect w:left="0" w:top="0" w:right="0" w:bottom="0"/>
  </w:tmLastPos>
  <w:tmAppRevision w:date="1790667082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pPr>
      <w:spacing w:before="480" w:after="0"/>
      <w:keepNext/>
      <w:keepLines/>
    </w:pPr>
    <w:rPr>
      <w:rFonts w:ascii="Cambria" w:hAnsi="Cambria" w:eastAsia="Cambria"/>
      <w:b/>
      <w:bCs/>
      <w:color w:val="376091"/>
      <w:sz w:val="28"/>
      <w:szCs w:val="28"/>
      <w:lang w:val="ru-ru" w:bidi="ar-sa"/>
    </w:rPr>
  </w:style>
  <w:style w:type="paragraph" w:styleId="para2">
    <w:name w:val="heading 2"/>
    <w:qFormat/>
    <w:pPr>
      <w:spacing w:before="200" w:after="0"/>
      <w:keepNext/>
      <w:keepLines/>
    </w:pPr>
    <w:rPr>
      <w:rFonts w:ascii="Cambria" w:hAnsi="Cambria" w:eastAsia="Cambria"/>
      <w:b/>
      <w:bCs/>
      <w:color w:val="4f81bd"/>
      <w:sz w:val="26"/>
      <w:szCs w:val="26"/>
      <w:lang w:val="ru-ru" w:bidi="ar-sa"/>
    </w:rPr>
  </w:style>
  <w:style w:type="paragraph" w:styleId="para3">
    <w:name w:val="heading 3"/>
    <w:qFormat/>
    <w:pPr>
      <w:spacing w:before="200" w:after="0"/>
      <w:keepNext/>
      <w:keepLines/>
    </w:pPr>
    <w:rPr>
      <w:rFonts w:ascii="Cambria" w:hAnsi="Cambria" w:eastAsia="Cambria"/>
      <w:b/>
      <w:bCs/>
      <w:color w:val="4f81bd"/>
      <w:sz w:val="22"/>
      <w:szCs w:val="22"/>
      <w:lang w:val="ru-ru" w:bidi="ar-sa"/>
    </w:rPr>
  </w:style>
  <w:style w:type="paragraph" w:styleId="para4">
    <w:name w:val="heading 4"/>
    <w:qFormat/>
    <w:pPr>
      <w:spacing w:before="200" w:after="0"/>
      <w:keepNext/>
      <w:keepLines/>
    </w:pPr>
    <w:rPr>
      <w:rFonts w:ascii="Cambria" w:hAnsi="Cambria" w:eastAsia="Cambria"/>
      <w:b/>
      <w:bCs/>
      <w:i/>
      <w:iCs/>
      <w:color w:val="4f81bd"/>
      <w:sz w:val="22"/>
      <w:szCs w:val="22"/>
      <w:lang w:val="ru-ru" w:bidi="ar-sa"/>
    </w:rPr>
  </w:style>
  <w:style w:type="paragraph" w:styleId="para5">
    <w:name w:val="heading 5"/>
    <w:qFormat/>
    <w:pPr>
      <w:spacing w:before="200" w:after="0"/>
      <w:keepNext/>
      <w:keepLines/>
    </w:pPr>
    <w:rPr>
      <w:rFonts w:ascii="Cambria" w:hAnsi="Cambria" w:eastAsia="Cambria"/>
      <w:color w:val="243f60"/>
      <w:sz w:val="22"/>
      <w:szCs w:val="22"/>
      <w:lang w:val="ru-ru" w:bidi="ar-sa"/>
    </w:rPr>
  </w:style>
  <w:style w:type="paragraph" w:styleId="para6">
    <w:name w:val="heading 6"/>
    <w:qFormat/>
    <w:pPr>
      <w:spacing w:before="200" w:after="0"/>
      <w:keepNext/>
      <w:keepLines/>
    </w:pPr>
    <w:rPr>
      <w:rFonts w:ascii="Cambria" w:hAnsi="Cambria" w:eastAsia="Cambria"/>
      <w:i/>
      <w:iCs/>
      <w:color w:val="243f60"/>
      <w:sz w:val="22"/>
      <w:szCs w:val="22"/>
      <w:lang w:val="ru-ru" w:bidi="ar-sa"/>
    </w:rPr>
  </w:style>
  <w:style w:type="paragraph" w:styleId="para7">
    <w:name w:val="heading 7"/>
    <w:qFormat/>
    <w:pPr>
      <w:spacing w:before="200" w:after="0"/>
      <w:keepNext/>
      <w:keepLines/>
    </w:pPr>
    <w:rPr>
      <w:rFonts w:ascii="Cambria" w:hAnsi="Cambria" w:eastAsia="Cambria"/>
      <w:i/>
      <w:iCs/>
      <w:color w:val="404040"/>
      <w:sz w:val="22"/>
      <w:szCs w:val="22"/>
      <w:lang w:val="ru-ru" w:bidi="ar-sa"/>
    </w:rPr>
  </w:style>
  <w:style w:type="paragraph" w:styleId="para8">
    <w:name w:val="heading 8"/>
    <w:qFormat/>
    <w:pPr>
      <w:spacing w:before="200" w:after="0"/>
      <w:keepNext/>
      <w:keepLines/>
    </w:pPr>
    <w:rPr>
      <w:rFonts w:ascii="Cambria" w:hAnsi="Cambria" w:eastAsia="Cambria"/>
      <w:color w:val="404040"/>
      <w:lang w:val="ru-ru" w:bidi="ar-sa"/>
    </w:rPr>
  </w:style>
  <w:style w:type="paragraph" w:styleId="para9">
    <w:name w:val="heading 9"/>
    <w:qFormat/>
    <w:pPr>
      <w:spacing w:before="200" w:after="0"/>
      <w:keepNext/>
      <w:keepLines/>
    </w:pPr>
    <w:rPr>
      <w:rFonts w:ascii="Cambria" w:hAnsi="Cambria" w:eastAsia="Cambria"/>
      <w:i/>
      <w:iCs/>
      <w:color w:val="404040"/>
      <w:lang w:val="ru-ru" w:bidi="ar-sa"/>
    </w:rPr>
  </w:style>
  <w:style w:type="paragraph" w:styleId="para10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ru-ru" w:bidi="ar-sa"/>
    </w:rPr>
  </w:style>
  <w:style w:type="paragraph" w:styleId="para11">
    <w:name w:val="Subtitle"/>
    <w:qFormat/>
    <w:rPr>
      <w:rFonts w:ascii="Cambria" w:hAnsi="Cambria" w:eastAsia="Cambria"/>
      <w:i/>
      <w:iCs/>
      <w:color w:val="4f81bd"/>
      <w:spacing w:val="30"/>
      <w:sz w:val="24"/>
      <w:szCs w:val="24"/>
      <w:lang w:val="ru-ru" w:bidi="ar-sa"/>
    </w:rPr>
  </w:style>
  <w:style w:type="paragraph" w:styleId="para12">
    <w:name w:val="Quote"/>
    <w:qFormat/>
    <w:rPr>
      <w:rFonts w:ascii="Calibri" w:hAnsi="Calibri" w:eastAsia="Calibri"/>
      <w:i/>
      <w:iCs/>
      <w:color w:val="000000"/>
      <w:sz w:val="22"/>
      <w:szCs w:val="22"/>
      <w:lang w:val="ru-ru" w:bidi="ar-sa"/>
    </w:rPr>
  </w:style>
  <w:style w:type="paragraph" w:styleId="para13">
    <w:name w:val="Intense Quote"/>
    <w:qFormat/>
    <w:pPr>
      <w:ind w:left="936" w:right="936"/>
      <w:spacing w:before="200" w:after="280"/>
      <w:pBdr>
        <w:top w:val="nil" w:sz="0" w:space="3" w:color="000000" tmln="20, 20, 20, 0, 60"/>
        <w:left w:val="nil" w:sz="0" w:space="3" w:color="000000" tmln="20, 20, 20, 0, 60"/>
        <w:bottom w:val="single" w:sz="4" w:space="4" w:color="4F81BD" tmln="1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/>
      <w:b/>
      <w:bCs/>
      <w:i/>
      <w:iCs/>
      <w:color w:val="4f81bd"/>
      <w:sz w:val="22"/>
      <w:szCs w:val="22"/>
      <w:lang w:val="ru-ru" w:bidi="ar-sa"/>
    </w:rPr>
  </w:style>
  <w:style w:type="paragraph" w:styleId="para14">
    <w:name w:val="Endnote Text"/>
    <w:qFormat/>
    <w:pPr>
      <w:spacing w:after="0" w:line="240" w:lineRule="auto"/>
    </w:pPr>
    <w:rPr>
      <w:rFonts w:ascii="Calibri" w:hAnsi="Calibri" w:eastAsia="Calibri"/>
      <w:lang w:val="ru-ru" w:bidi="ar-sa"/>
    </w:rPr>
  </w:style>
  <w:style w:type="paragraph" w:styleId="para15">
    <w:name w:val="Plain Text"/>
    <w:qFormat/>
    <w:pPr>
      <w:spacing w:after="0" w:line="240" w:lineRule="auto"/>
    </w:pPr>
    <w:rPr>
      <w:rFonts w:ascii="Courier New" w:hAnsi="Courier New" w:eastAsia="Calibri" w:cs="Courier New"/>
      <w:sz w:val="21"/>
      <w:szCs w:val="21"/>
      <w:lang w:val="ru-ru" w:bidi="ar-sa"/>
    </w:rPr>
  </w:style>
  <w:style w:type="paragraph" w:styleId="para16">
    <w:name w:val="Header"/>
    <w:qFormat/>
    <w:pPr>
      <w:spacing w:after="0" w:line="240" w:lineRule="auto"/>
    </w:pPr>
    <w:rPr>
      <w:rFonts w:ascii="Calibri" w:hAnsi="Calibri" w:eastAsia="Calibri"/>
      <w:sz w:val="22"/>
      <w:szCs w:val="22"/>
      <w:lang w:val="ru-ru" w:bidi="ar-sa"/>
    </w:rPr>
  </w:style>
  <w:style w:type="paragraph" w:styleId="para17">
    <w:name w:val="Footer"/>
    <w:qFormat/>
    <w:pPr>
      <w:spacing w:after="0" w:line="240" w:lineRule="auto"/>
    </w:pPr>
    <w:rPr>
      <w:rFonts w:ascii="Calibri" w:hAnsi="Calibri" w:eastAsia="Calibri"/>
      <w:sz w:val="22"/>
      <w:szCs w:val="22"/>
      <w:lang w:val="ru-ru" w:bidi="ar-sa"/>
    </w:rPr>
  </w:style>
  <w:style w:type="paragraph" w:styleId="para18">
    <w:name w:val="caption"/>
    <w:qFormat/>
    <w:pPr>
      <w:spacing w:line="240" w:lineRule="auto"/>
    </w:pPr>
    <w:rPr>
      <w:rFonts w:ascii="Calibri" w:hAnsi="Calibri" w:eastAsia="Calibri"/>
      <w:i/>
      <w:iCs/>
      <w:color w:val="1f497d"/>
      <w:sz w:val="18"/>
      <w:szCs w:val="18"/>
      <w:lang w:val="ru-ru" w:bidi="ar-sa"/>
    </w:rPr>
  </w:style>
  <w:style w:type="paragraph" w:styleId="para19">
    <w:name w:val="Body Text"/>
    <w:qFormat/>
    <w:basedOn w:val="para0"/>
    <w:pPr>
      <w:spacing w:after="120"/>
    </w:pPr>
  </w:style>
  <w:style w:type="paragraph" w:styleId="para20">
    <w:name w:val="Title"/>
    <w:qFormat/>
    <w:basedOn w:val="para0"/>
    <w:pPr>
      <w:spacing w:after="0" w:line="240" w:lineRule="auto"/>
      <w:jc w:val="center"/>
    </w:pPr>
    <w:rPr>
      <w:rFonts w:ascii="Times New Roman" w:hAnsi="Times New Roman" w:eastAsia="Times New Roman"/>
      <w:b/>
      <w:sz w:val="36"/>
      <w:szCs w:val="20"/>
    </w:rPr>
  </w:style>
  <w:style w:type="paragraph" w:styleId="para21" w:customStyle="1">
    <w:name w:val="Default"/>
    <w:qFormat/>
    <w:pPr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ru-ru" w:bidi="ar-sa"/>
    </w:rPr>
  </w:style>
  <w:style w:type="paragraph" w:styleId="para22">
    <w:name w:val="List Paragraph"/>
    <w:qFormat/>
    <w:basedOn w:val="para0"/>
    <w:pPr>
      <w:ind w:left="720"/>
      <w:contextualSpacing/>
    </w:pPr>
  </w:style>
  <w:style w:type="paragraph" w:styleId="para23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Heading 1 Char"/>
    <w:rPr>
      <w:rFonts w:ascii="Cambria" w:hAnsi="Cambria" w:eastAsia="Cambria"/>
      <w:b/>
      <w:bCs/>
      <w:color w:val="376091"/>
      <w:sz w:val="28"/>
      <w:szCs w:val="28"/>
    </w:rPr>
  </w:style>
  <w:style w:type="character" w:styleId="char2" w:customStyle="1">
    <w:name w:val="Heading 2 Char"/>
    <w:rPr>
      <w:rFonts w:ascii="Cambria" w:hAnsi="Cambria" w:eastAsia="Cambria"/>
      <w:b/>
      <w:bCs/>
      <w:color w:val="4f81bd"/>
      <w:sz w:val="26"/>
      <w:szCs w:val="26"/>
    </w:rPr>
  </w:style>
  <w:style w:type="character" w:styleId="char3" w:customStyle="1">
    <w:name w:val="Heading 3 Char"/>
    <w:rPr>
      <w:rFonts w:ascii="Cambria" w:hAnsi="Cambria" w:eastAsia="Cambria"/>
      <w:b/>
      <w:bCs/>
      <w:color w:val="4f81bd"/>
    </w:rPr>
  </w:style>
  <w:style w:type="character" w:styleId="char4" w:customStyle="1">
    <w:name w:val="Heading 4 Char"/>
    <w:rPr>
      <w:rFonts w:ascii="Cambria" w:hAnsi="Cambria" w:eastAsia="Cambria"/>
      <w:b/>
      <w:bCs/>
      <w:i/>
      <w:iCs/>
      <w:color w:val="4f81bd"/>
    </w:rPr>
  </w:style>
  <w:style w:type="character" w:styleId="char5" w:customStyle="1">
    <w:name w:val="Heading 5 Char"/>
    <w:rPr>
      <w:rFonts w:ascii="Cambria" w:hAnsi="Cambria" w:eastAsia="Cambria"/>
      <w:color w:val="243f60"/>
    </w:rPr>
  </w:style>
  <w:style w:type="character" w:styleId="char6" w:customStyle="1">
    <w:name w:val="Heading 6 Char"/>
    <w:rPr>
      <w:rFonts w:ascii="Cambria" w:hAnsi="Cambria" w:eastAsia="Cambria"/>
      <w:i/>
      <w:iCs/>
      <w:color w:val="243f60"/>
    </w:rPr>
  </w:style>
  <w:style w:type="character" w:styleId="char7" w:customStyle="1">
    <w:name w:val="Heading 7 Char"/>
    <w:rPr>
      <w:rFonts w:ascii="Cambria" w:hAnsi="Cambria" w:eastAsia="Cambria"/>
      <w:i/>
      <w:iCs/>
      <w:color w:val="404040"/>
    </w:rPr>
  </w:style>
  <w:style w:type="character" w:styleId="char8" w:customStyle="1">
    <w:name w:val="Heading 8 Char"/>
    <w:rPr>
      <w:rFonts w:ascii="Cambria" w:hAnsi="Cambria" w:eastAsia="Cambria"/>
      <w:color w:val="404040"/>
      <w:sz w:val="20"/>
      <w:szCs w:val="20"/>
    </w:rPr>
  </w:style>
  <w:style w:type="character" w:styleId="char9" w:customStyle="1">
    <w:name w:val="Heading 9 Char"/>
    <w:rPr>
      <w:rFonts w:ascii="Cambria" w:hAnsi="Cambria" w:eastAsia="Cambria"/>
      <w:i/>
      <w:iCs/>
      <w:color w:val="404040"/>
      <w:sz w:val="20"/>
      <w:szCs w:val="20"/>
    </w:rPr>
  </w:style>
  <w:style w:type="character" w:styleId="char10" w:customStyle="1">
    <w:name w:val="Title Char"/>
    <w:rPr>
      <w:rFonts w:ascii="Cambria" w:hAnsi="Cambria" w:eastAsia="Cambria"/>
      <w:color w:val="17375d"/>
      <w:spacing w:val="10"/>
      <w:sz w:val="52"/>
      <w:szCs w:val="52"/>
    </w:rPr>
  </w:style>
  <w:style w:type="character" w:styleId="char11" w:customStyle="1">
    <w:name w:val="Subtitle Char"/>
    <w:rPr>
      <w:rFonts w:ascii="Cambria" w:hAnsi="Cambria" w:eastAsia="Cambria"/>
      <w:i/>
      <w:iCs/>
      <w:color w:val="4f81bd"/>
      <w:spacing w:val="30"/>
      <w:sz w:val="24"/>
      <w:szCs w:val="24"/>
    </w:rPr>
  </w:style>
  <w:style w:type="character" w:styleId="char12">
    <w:name w:val="Subtle Emphasis"/>
    <w:rPr>
      <w:i/>
      <w:iCs/>
      <w:color w:val="808080"/>
    </w:rPr>
  </w:style>
  <w:style w:type="character" w:styleId="char13">
    <w:name w:val="Emphasis"/>
    <w:rPr>
      <w:i/>
      <w:iCs/>
    </w:rPr>
  </w:style>
  <w:style w:type="character" w:styleId="char14">
    <w:name w:val="Intense Emphasis"/>
    <w:rPr>
      <w:b/>
      <w:bCs/>
      <w:i/>
      <w:iCs/>
      <w:color w:val="4f81bd"/>
    </w:rPr>
  </w:style>
  <w:style w:type="character" w:styleId="char15">
    <w:name w:val="Strong"/>
    <w:rPr>
      <w:b/>
      <w:bCs/>
    </w:rPr>
  </w:style>
  <w:style w:type="character" w:styleId="char16" w:customStyle="1">
    <w:name w:val="Quote Char"/>
    <w:rPr>
      <w:i/>
      <w:iCs/>
      <w:color w:val="000000"/>
    </w:rPr>
  </w:style>
  <w:style w:type="character" w:styleId="char17" w:customStyle="1">
    <w:name w:val="Intense Quote Char"/>
    <w:rPr>
      <w:b/>
      <w:bCs/>
      <w:i/>
      <w:iCs/>
      <w:color w:val="4f81bd"/>
    </w:rPr>
  </w:style>
  <w:style w:type="character" w:styleId="char18">
    <w:name w:val="Subtle Reference"/>
    <w:rPr>
      <w:smallCaps/>
      <w:color w:val="c0504d"/>
      <w:u w:color="auto" w:val="single"/>
    </w:rPr>
  </w:style>
  <w:style w:type="character" w:styleId="char19">
    <w:name w:val="Intense Reference"/>
    <w:rPr>
      <w:b/>
      <w:bCs/>
      <w:smallCaps/>
      <w:color w:val="c0504d"/>
      <w:spacing w:val="74"/>
      <w:u w:color="auto" w:val="single"/>
    </w:rPr>
  </w:style>
  <w:style w:type="character" w:styleId="char20">
    <w:name w:val="Book Title"/>
    <w:rPr>
      <w:b/>
      <w:bCs/>
      <w:smallCaps/>
      <w:spacing w:val="74"/>
    </w:rPr>
  </w:style>
  <w:style w:type="character" w:styleId="char21" w:customStyle="1">
    <w:name w:val="Footnote Text Char"/>
    <w:rPr>
      <w:sz w:val="20"/>
      <w:szCs w:val="20"/>
    </w:rPr>
  </w:style>
  <w:style w:type="character" w:styleId="char22" w:customStyle="1">
    <w:name w:val="Endnote Text Char"/>
    <w:rPr>
      <w:sz w:val="20"/>
      <w:szCs w:val="20"/>
    </w:rPr>
  </w:style>
  <w:style w:type="character" w:styleId="char23">
    <w:name w:val="Endnote Reference"/>
    <w:rPr>
      <w:vertAlign w:val="superscript"/>
    </w:rPr>
  </w:style>
  <w:style w:type="character" w:styleId="char24">
    <w:name w:val="Hyperlink"/>
    <w:rPr>
      <w:color w:val="0000ff"/>
      <w:u w:color="auto" w:val="single"/>
    </w:rPr>
  </w:style>
  <w:style w:type="character" w:styleId="char25" w:customStyle="1">
    <w:name w:val="Plain Text Char"/>
    <w:rPr>
      <w:rFonts w:ascii="Courier New" w:hAnsi="Courier New" w:cs="Courier New"/>
      <w:sz w:val="21"/>
      <w:szCs w:val="21"/>
    </w:rPr>
  </w:style>
  <w:style w:type="character" w:styleId="char26" w:customStyle="1">
    <w:name w:val="Header Char"/>
  </w:style>
  <w:style w:type="character" w:styleId="char27" w:customStyle="1">
    <w:name w:val="Footer Char"/>
  </w:style>
  <w:style w:type="character" w:styleId="char28" w:customStyle="1">
    <w:name w:val="Основной текст Знак"/>
    <w:basedOn w:val="char0"/>
    <w:rPr>
      <w:rFonts w:eastAsia="Calibri"/>
    </w:rPr>
  </w:style>
  <w:style w:type="character" w:styleId="char29" w:customStyle="1">
    <w:name w:val="Название Знак"/>
    <w:basedOn w:val="char0"/>
    <w:rPr>
      <w:rFonts w:ascii="Times New Roman" w:hAnsi="Times New Roman" w:eastAsia="Times New Roman" w:cs="Times New Roman"/>
      <w:b/>
      <w:sz w:val="36"/>
      <w:szCs w:val="20"/>
    </w:rPr>
  </w:style>
  <w:style w:type="character" w:styleId="char30" w:customStyle="1">
    <w:name w:val="Текст сноски Знак"/>
    <w:basedOn w:val="char0"/>
    <w:rPr>
      <w:rFonts w:eastAsia="Calibri"/>
      <w:sz w:val="20"/>
      <w:szCs w:val="20"/>
    </w:rPr>
  </w:style>
  <w:style w:type="character" w:styleId="char31">
    <w:name w:val="Footnote Reference"/>
    <w:basedOn w:val="char0"/>
    <w:rPr>
      <w:vertAlign w:val="superscript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leGrid">
    <w:name w:val="TableGrid"/>
    <w:pPr>
      <w:spacing w:after="0" w:line="240" w:lineRule="auto"/>
    </w:pPr>
    <w:rPr>
      <w:rFonts w:eastAsia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pPr>
      <w:spacing w:before="480" w:after="0"/>
      <w:keepNext/>
      <w:keepLines/>
    </w:pPr>
    <w:rPr>
      <w:rFonts w:ascii="Cambria" w:hAnsi="Cambria" w:eastAsia="Cambria"/>
      <w:b/>
      <w:bCs/>
      <w:color w:val="376091"/>
      <w:sz w:val="28"/>
      <w:szCs w:val="28"/>
      <w:lang w:val="ru-ru" w:bidi="ar-sa"/>
    </w:rPr>
  </w:style>
  <w:style w:type="paragraph" w:styleId="para2">
    <w:name w:val="heading 2"/>
    <w:qFormat/>
    <w:pPr>
      <w:spacing w:before="200" w:after="0"/>
      <w:keepNext/>
      <w:keepLines/>
    </w:pPr>
    <w:rPr>
      <w:rFonts w:ascii="Cambria" w:hAnsi="Cambria" w:eastAsia="Cambria"/>
      <w:b/>
      <w:bCs/>
      <w:color w:val="4f81bd"/>
      <w:sz w:val="26"/>
      <w:szCs w:val="26"/>
      <w:lang w:val="ru-ru" w:bidi="ar-sa"/>
    </w:rPr>
  </w:style>
  <w:style w:type="paragraph" w:styleId="para3">
    <w:name w:val="heading 3"/>
    <w:qFormat/>
    <w:pPr>
      <w:spacing w:before="200" w:after="0"/>
      <w:keepNext/>
      <w:keepLines/>
    </w:pPr>
    <w:rPr>
      <w:rFonts w:ascii="Cambria" w:hAnsi="Cambria" w:eastAsia="Cambria"/>
      <w:b/>
      <w:bCs/>
      <w:color w:val="4f81bd"/>
      <w:sz w:val="22"/>
      <w:szCs w:val="22"/>
      <w:lang w:val="ru-ru" w:bidi="ar-sa"/>
    </w:rPr>
  </w:style>
  <w:style w:type="paragraph" w:styleId="para4">
    <w:name w:val="heading 4"/>
    <w:qFormat/>
    <w:pPr>
      <w:spacing w:before="200" w:after="0"/>
      <w:keepNext/>
      <w:keepLines/>
    </w:pPr>
    <w:rPr>
      <w:rFonts w:ascii="Cambria" w:hAnsi="Cambria" w:eastAsia="Cambria"/>
      <w:b/>
      <w:bCs/>
      <w:i/>
      <w:iCs/>
      <w:color w:val="4f81bd"/>
      <w:sz w:val="22"/>
      <w:szCs w:val="22"/>
      <w:lang w:val="ru-ru" w:bidi="ar-sa"/>
    </w:rPr>
  </w:style>
  <w:style w:type="paragraph" w:styleId="para5">
    <w:name w:val="heading 5"/>
    <w:qFormat/>
    <w:pPr>
      <w:spacing w:before="200" w:after="0"/>
      <w:keepNext/>
      <w:keepLines/>
    </w:pPr>
    <w:rPr>
      <w:rFonts w:ascii="Cambria" w:hAnsi="Cambria" w:eastAsia="Cambria"/>
      <w:color w:val="243f60"/>
      <w:sz w:val="22"/>
      <w:szCs w:val="22"/>
      <w:lang w:val="ru-ru" w:bidi="ar-sa"/>
    </w:rPr>
  </w:style>
  <w:style w:type="paragraph" w:styleId="para6">
    <w:name w:val="heading 6"/>
    <w:qFormat/>
    <w:pPr>
      <w:spacing w:before="200" w:after="0"/>
      <w:keepNext/>
      <w:keepLines/>
    </w:pPr>
    <w:rPr>
      <w:rFonts w:ascii="Cambria" w:hAnsi="Cambria" w:eastAsia="Cambria"/>
      <w:i/>
      <w:iCs/>
      <w:color w:val="243f60"/>
      <w:sz w:val="22"/>
      <w:szCs w:val="22"/>
      <w:lang w:val="ru-ru" w:bidi="ar-sa"/>
    </w:rPr>
  </w:style>
  <w:style w:type="paragraph" w:styleId="para7">
    <w:name w:val="heading 7"/>
    <w:qFormat/>
    <w:pPr>
      <w:spacing w:before="200" w:after="0"/>
      <w:keepNext/>
      <w:keepLines/>
    </w:pPr>
    <w:rPr>
      <w:rFonts w:ascii="Cambria" w:hAnsi="Cambria" w:eastAsia="Cambria"/>
      <w:i/>
      <w:iCs/>
      <w:color w:val="404040"/>
      <w:sz w:val="22"/>
      <w:szCs w:val="22"/>
      <w:lang w:val="ru-ru" w:bidi="ar-sa"/>
    </w:rPr>
  </w:style>
  <w:style w:type="paragraph" w:styleId="para8">
    <w:name w:val="heading 8"/>
    <w:qFormat/>
    <w:pPr>
      <w:spacing w:before="200" w:after="0"/>
      <w:keepNext/>
      <w:keepLines/>
    </w:pPr>
    <w:rPr>
      <w:rFonts w:ascii="Cambria" w:hAnsi="Cambria" w:eastAsia="Cambria"/>
      <w:color w:val="404040"/>
      <w:lang w:val="ru-ru" w:bidi="ar-sa"/>
    </w:rPr>
  </w:style>
  <w:style w:type="paragraph" w:styleId="para9">
    <w:name w:val="heading 9"/>
    <w:qFormat/>
    <w:pPr>
      <w:spacing w:before="200" w:after="0"/>
      <w:keepNext/>
      <w:keepLines/>
    </w:pPr>
    <w:rPr>
      <w:rFonts w:ascii="Cambria" w:hAnsi="Cambria" w:eastAsia="Cambria"/>
      <w:i/>
      <w:iCs/>
      <w:color w:val="404040"/>
      <w:lang w:val="ru-ru" w:bidi="ar-sa"/>
    </w:rPr>
  </w:style>
  <w:style w:type="paragraph" w:styleId="para10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ru-ru" w:bidi="ar-sa"/>
    </w:rPr>
  </w:style>
  <w:style w:type="paragraph" w:styleId="para11">
    <w:name w:val="Subtitle"/>
    <w:qFormat/>
    <w:rPr>
      <w:rFonts w:ascii="Cambria" w:hAnsi="Cambria" w:eastAsia="Cambria"/>
      <w:i/>
      <w:iCs/>
      <w:color w:val="4f81bd"/>
      <w:spacing w:val="30"/>
      <w:sz w:val="24"/>
      <w:szCs w:val="24"/>
      <w:lang w:val="ru-ru" w:bidi="ar-sa"/>
    </w:rPr>
  </w:style>
  <w:style w:type="paragraph" w:styleId="para12">
    <w:name w:val="Quote"/>
    <w:qFormat/>
    <w:rPr>
      <w:rFonts w:ascii="Calibri" w:hAnsi="Calibri" w:eastAsia="Calibri"/>
      <w:i/>
      <w:iCs/>
      <w:color w:val="000000"/>
      <w:sz w:val="22"/>
      <w:szCs w:val="22"/>
      <w:lang w:val="ru-ru" w:bidi="ar-sa"/>
    </w:rPr>
  </w:style>
  <w:style w:type="paragraph" w:styleId="para13">
    <w:name w:val="Intense Quote"/>
    <w:qFormat/>
    <w:pPr>
      <w:ind w:left="936" w:right="936"/>
      <w:spacing w:before="200" w:after="280"/>
      <w:pBdr>
        <w:top w:val="nil" w:sz="0" w:space="3" w:color="000000" tmln="20, 20, 20, 0, 60"/>
        <w:left w:val="nil" w:sz="0" w:space="3" w:color="000000" tmln="20, 20, 20, 0, 60"/>
        <w:bottom w:val="single" w:sz="4" w:space="4" w:color="4F81BD" tmln="1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/>
      <w:b/>
      <w:bCs/>
      <w:i/>
      <w:iCs/>
      <w:color w:val="4f81bd"/>
      <w:sz w:val="22"/>
      <w:szCs w:val="22"/>
      <w:lang w:val="ru-ru" w:bidi="ar-sa"/>
    </w:rPr>
  </w:style>
  <w:style w:type="paragraph" w:styleId="para14">
    <w:name w:val="Endnote Text"/>
    <w:qFormat/>
    <w:pPr>
      <w:spacing w:after="0" w:line="240" w:lineRule="auto"/>
    </w:pPr>
    <w:rPr>
      <w:rFonts w:ascii="Calibri" w:hAnsi="Calibri" w:eastAsia="Calibri"/>
      <w:lang w:val="ru-ru" w:bidi="ar-sa"/>
    </w:rPr>
  </w:style>
  <w:style w:type="paragraph" w:styleId="para15">
    <w:name w:val="Plain Text"/>
    <w:qFormat/>
    <w:pPr>
      <w:spacing w:after="0" w:line="240" w:lineRule="auto"/>
    </w:pPr>
    <w:rPr>
      <w:rFonts w:ascii="Courier New" w:hAnsi="Courier New" w:eastAsia="Calibri" w:cs="Courier New"/>
      <w:sz w:val="21"/>
      <w:szCs w:val="21"/>
      <w:lang w:val="ru-ru" w:bidi="ar-sa"/>
    </w:rPr>
  </w:style>
  <w:style w:type="paragraph" w:styleId="para16">
    <w:name w:val="Header"/>
    <w:qFormat/>
    <w:pPr>
      <w:spacing w:after="0" w:line="240" w:lineRule="auto"/>
    </w:pPr>
    <w:rPr>
      <w:rFonts w:ascii="Calibri" w:hAnsi="Calibri" w:eastAsia="Calibri"/>
      <w:sz w:val="22"/>
      <w:szCs w:val="22"/>
      <w:lang w:val="ru-ru" w:bidi="ar-sa"/>
    </w:rPr>
  </w:style>
  <w:style w:type="paragraph" w:styleId="para17">
    <w:name w:val="Footer"/>
    <w:qFormat/>
    <w:pPr>
      <w:spacing w:after="0" w:line="240" w:lineRule="auto"/>
    </w:pPr>
    <w:rPr>
      <w:rFonts w:ascii="Calibri" w:hAnsi="Calibri" w:eastAsia="Calibri"/>
      <w:sz w:val="22"/>
      <w:szCs w:val="22"/>
      <w:lang w:val="ru-ru" w:bidi="ar-sa"/>
    </w:rPr>
  </w:style>
  <w:style w:type="paragraph" w:styleId="para18">
    <w:name w:val="caption"/>
    <w:qFormat/>
    <w:pPr>
      <w:spacing w:line="240" w:lineRule="auto"/>
    </w:pPr>
    <w:rPr>
      <w:rFonts w:ascii="Calibri" w:hAnsi="Calibri" w:eastAsia="Calibri"/>
      <w:i/>
      <w:iCs/>
      <w:color w:val="1f497d"/>
      <w:sz w:val="18"/>
      <w:szCs w:val="18"/>
      <w:lang w:val="ru-ru" w:bidi="ar-sa"/>
    </w:rPr>
  </w:style>
  <w:style w:type="paragraph" w:styleId="para19">
    <w:name w:val="Body Text"/>
    <w:qFormat/>
    <w:basedOn w:val="para0"/>
    <w:pPr>
      <w:spacing w:after="120"/>
    </w:pPr>
  </w:style>
  <w:style w:type="paragraph" w:styleId="para20">
    <w:name w:val="Title"/>
    <w:qFormat/>
    <w:basedOn w:val="para0"/>
    <w:pPr>
      <w:spacing w:after="0" w:line="240" w:lineRule="auto"/>
      <w:jc w:val="center"/>
    </w:pPr>
    <w:rPr>
      <w:rFonts w:ascii="Times New Roman" w:hAnsi="Times New Roman" w:eastAsia="Times New Roman"/>
      <w:b/>
      <w:sz w:val="36"/>
      <w:szCs w:val="20"/>
    </w:rPr>
  </w:style>
  <w:style w:type="paragraph" w:styleId="para21" w:customStyle="1">
    <w:name w:val="Default"/>
    <w:qFormat/>
    <w:pPr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ru-ru" w:bidi="ar-sa"/>
    </w:rPr>
  </w:style>
  <w:style w:type="paragraph" w:styleId="para22">
    <w:name w:val="List Paragraph"/>
    <w:qFormat/>
    <w:basedOn w:val="para0"/>
    <w:pPr>
      <w:ind w:left="720"/>
      <w:contextualSpacing/>
    </w:pPr>
  </w:style>
  <w:style w:type="paragraph" w:styleId="para23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Heading 1 Char"/>
    <w:rPr>
      <w:rFonts w:ascii="Cambria" w:hAnsi="Cambria" w:eastAsia="Cambria"/>
      <w:b/>
      <w:bCs/>
      <w:color w:val="376091"/>
      <w:sz w:val="28"/>
      <w:szCs w:val="28"/>
    </w:rPr>
  </w:style>
  <w:style w:type="character" w:styleId="char2" w:customStyle="1">
    <w:name w:val="Heading 2 Char"/>
    <w:rPr>
      <w:rFonts w:ascii="Cambria" w:hAnsi="Cambria" w:eastAsia="Cambria"/>
      <w:b/>
      <w:bCs/>
      <w:color w:val="4f81bd"/>
      <w:sz w:val="26"/>
      <w:szCs w:val="26"/>
    </w:rPr>
  </w:style>
  <w:style w:type="character" w:styleId="char3" w:customStyle="1">
    <w:name w:val="Heading 3 Char"/>
    <w:rPr>
      <w:rFonts w:ascii="Cambria" w:hAnsi="Cambria" w:eastAsia="Cambria"/>
      <w:b/>
      <w:bCs/>
      <w:color w:val="4f81bd"/>
    </w:rPr>
  </w:style>
  <w:style w:type="character" w:styleId="char4" w:customStyle="1">
    <w:name w:val="Heading 4 Char"/>
    <w:rPr>
      <w:rFonts w:ascii="Cambria" w:hAnsi="Cambria" w:eastAsia="Cambria"/>
      <w:b/>
      <w:bCs/>
      <w:i/>
      <w:iCs/>
      <w:color w:val="4f81bd"/>
    </w:rPr>
  </w:style>
  <w:style w:type="character" w:styleId="char5" w:customStyle="1">
    <w:name w:val="Heading 5 Char"/>
    <w:rPr>
      <w:rFonts w:ascii="Cambria" w:hAnsi="Cambria" w:eastAsia="Cambria"/>
      <w:color w:val="243f60"/>
    </w:rPr>
  </w:style>
  <w:style w:type="character" w:styleId="char6" w:customStyle="1">
    <w:name w:val="Heading 6 Char"/>
    <w:rPr>
      <w:rFonts w:ascii="Cambria" w:hAnsi="Cambria" w:eastAsia="Cambria"/>
      <w:i/>
      <w:iCs/>
      <w:color w:val="243f60"/>
    </w:rPr>
  </w:style>
  <w:style w:type="character" w:styleId="char7" w:customStyle="1">
    <w:name w:val="Heading 7 Char"/>
    <w:rPr>
      <w:rFonts w:ascii="Cambria" w:hAnsi="Cambria" w:eastAsia="Cambria"/>
      <w:i/>
      <w:iCs/>
      <w:color w:val="404040"/>
    </w:rPr>
  </w:style>
  <w:style w:type="character" w:styleId="char8" w:customStyle="1">
    <w:name w:val="Heading 8 Char"/>
    <w:rPr>
      <w:rFonts w:ascii="Cambria" w:hAnsi="Cambria" w:eastAsia="Cambria"/>
      <w:color w:val="404040"/>
      <w:sz w:val="20"/>
      <w:szCs w:val="20"/>
    </w:rPr>
  </w:style>
  <w:style w:type="character" w:styleId="char9" w:customStyle="1">
    <w:name w:val="Heading 9 Char"/>
    <w:rPr>
      <w:rFonts w:ascii="Cambria" w:hAnsi="Cambria" w:eastAsia="Cambria"/>
      <w:i/>
      <w:iCs/>
      <w:color w:val="404040"/>
      <w:sz w:val="20"/>
      <w:szCs w:val="20"/>
    </w:rPr>
  </w:style>
  <w:style w:type="character" w:styleId="char10" w:customStyle="1">
    <w:name w:val="Title Char"/>
    <w:rPr>
      <w:rFonts w:ascii="Cambria" w:hAnsi="Cambria" w:eastAsia="Cambria"/>
      <w:color w:val="17375d"/>
      <w:spacing w:val="10"/>
      <w:sz w:val="52"/>
      <w:szCs w:val="52"/>
    </w:rPr>
  </w:style>
  <w:style w:type="character" w:styleId="char11" w:customStyle="1">
    <w:name w:val="Subtitle Char"/>
    <w:rPr>
      <w:rFonts w:ascii="Cambria" w:hAnsi="Cambria" w:eastAsia="Cambria"/>
      <w:i/>
      <w:iCs/>
      <w:color w:val="4f81bd"/>
      <w:spacing w:val="30"/>
      <w:sz w:val="24"/>
      <w:szCs w:val="24"/>
    </w:rPr>
  </w:style>
  <w:style w:type="character" w:styleId="char12">
    <w:name w:val="Subtle Emphasis"/>
    <w:rPr>
      <w:i/>
      <w:iCs/>
      <w:color w:val="808080"/>
    </w:rPr>
  </w:style>
  <w:style w:type="character" w:styleId="char13">
    <w:name w:val="Emphasis"/>
    <w:rPr>
      <w:i/>
      <w:iCs/>
    </w:rPr>
  </w:style>
  <w:style w:type="character" w:styleId="char14">
    <w:name w:val="Intense Emphasis"/>
    <w:rPr>
      <w:b/>
      <w:bCs/>
      <w:i/>
      <w:iCs/>
      <w:color w:val="4f81bd"/>
    </w:rPr>
  </w:style>
  <w:style w:type="character" w:styleId="char15">
    <w:name w:val="Strong"/>
    <w:rPr>
      <w:b/>
      <w:bCs/>
    </w:rPr>
  </w:style>
  <w:style w:type="character" w:styleId="char16" w:customStyle="1">
    <w:name w:val="Quote Char"/>
    <w:rPr>
      <w:i/>
      <w:iCs/>
      <w:color w:val="000000"/>
    </w:rPr>
  </w:style>
  <w:style w:type="character" w:styleId="char17" w:customStyle="1">
    <w:name w:val="Intense Quote Char"/>
    <w:rPr>
      <w:b/>
      <w:bCs/>
      <w:i/>
      <w:iCs/>
      <w:color w:val="4f81bd"/>
    </w:rPr>
  </w:style>
  <w:style w:type="character" w:styleId="char18">
    <w:name w:val="Subtle Reference"/>
    <w:rPr>
      <w:smallCaps/>
      <w:color w:val="c0504d"/>
      <w:u w:color="auto" w:val="single"/>
    </w:rPr>
  </w:style>
  <w:style w:type="character" w:styleId="char19">
    <w:name w:val="Intense Reference"/>
    <w:rPr>
      <w:b/>
      <w:bCs/>
      <w:smallCaps/>
      <w:color w:val="c0504d"/>
      <w:spacing w:val="74"/>
      <w:u w:color="auto" w:val="single"/>
    </w:rPr>
  </w:style>
  <w:style w:type="character" w:styleId="char20">
    <w:name w:val="Book Title"/>
    <w:rPr>
      <w:b/>
      <w:bCs/>
      <w:smallCaps/>
      <w:spacing w:val="74"/>
    </w:rPr>
  </w:style>
  <w:style w:type="character" w:styleId="char21" w:customStyle="1">
    <w:name w:val="Footnote Text Char"/>
    <w:rPr>
      <w:sz w:val="20"/>
      <w:szCs w:val="20"/>
    </w:rPr>
  </w:style>
  <w:style w:type="character" w:styleId="char22" w:customStyle="1">
    <w:name w:val="Endnote Text Char"/>
    <w:rPr>
      <w:sz w:val="20"/>
      <w:szCs w:val="20"/>
    </w:rPr>
  </w:style>
  <w:style w:type="character" w:styleId="char23">
    <w:name w:val="Endnote Reference"/>
    <w:rPr>
      <w:vertAlign w:val="superscript"/>
    </w:rPr>
  </w:style>
  <w:style w:type="character" w:styleId="char24">
    <w:name w:val="Hyperlink"/>
    <w:rPr>
      <w:color w:val="0000ff"/>
      <w:u w:color="auto" w:val="single"/>
    </w:rPr>
  </w:style>
  <w:style w:type="character" w:styleId="char25" w:customStyle="1">
    <w:name w:val="Plain Text Char"/>
    <w:rPr>
      <w:rFonts w:ascii="Courier New" w:hAnsi="Courier New" w:cs="Courier New"/>
      <w:sz w:val="21"/>
      <w:szCs w:val="21"/>
    </w:rPr>
  </w:style>
  <w:style w:type="character" w:styleId="char26" w:customStyle="1">
    <w:name w:val="Header Char"/>
  </w:style>
  <w:style w:type="character" w:styleId="char27" w:customStyle="1">
    <w:name w:val="Footer Char"/>
  </w:style>
  <w:style w:type="character" w:styleId="char28" w:customStyle="1">
    <w:name w:val="Основной текст Знак"/>
    <w:basedOn w:val="char0"/>
    <w:rPr>
      <w:rFonts w:eastAsia="Calibri"/>
    </w:rPr>
  </w:style>
  <w:style w:type="character" w:styleId="char29" w:customStyle="1">
    <w:name w:val="Название Знак"/>
    <w:basedOn w:val="char0"/>
    <w:rPr>
      <w:rFonts w:ascii="Times New Roman" w:hAnsi="Times New Roman" w:eastAsia="Times New Roman" w:cs="Times New Roman"/>
      <w:b/>
      <w:sz w:val="36"/>
      <w:szCs w:val="20"/>
    </w:rPr>
  </w:style>
  <w:style w:type="character" w:styleId="char30" w:customStyle="1">
    <w:name w:val="Текст сноски Знак"/>
    <w:basedOn w:val="char0"/>
    <w:rPr>
      <w:rFonts w:eastAsia="Calibri"/>
      <w:sz w:val="20"/>
      <w:szCs w:val="20"/>
    </w:rPr>
  </w:style>
  <w:style w:type="character" w:styleId="char31">
    <w:name w:val="Footnote Reference"/>
    <w:basedOn w:val="char0"/>
    <w:rPr>
      <w:vertAlign w:val="superscript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leGrid">
    <w:name w:val="TableGrid"/>
    <w:pPr>
      <w:spacing w:after="0" w:line="240" w:lineRule="auto"/>
    </w:pPr>
    <w:rPr>
      <w:rFonts w:eastAsia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Times New Roman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М.О.Е</dc:creator>
  <cp:keywords/>
  <dc:description/>
  <cp:lastModifiedBy/>
  <cp:revision>1</cp:revision>
  <dcterms:created xsi:type="dcterms:W3CDTF">2026-09-29T07:31:13Z</dcterms:created>
  <dcterms:modified xsi:type="dcterms:W3CDTF">2026-09-29T07:31:22Z</dcterms:modified>
</cp:coreProperties>
</file>