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Приложение</w:t>
      </w:r>
      <w:r w:rsidR="0061443F">
        <w:rPr>
          <w:rFonts w:ascii="Times New Roman" w:hAnsi="Times New Roman"/>
        </w:rPr>
        <w:t xml:space="preserve"> </w:t>
      </w:r>
    </w:p>
    <w:p w:rsidR="001C0D8B" w:rsidRPr="001C0D8B" w:rsidRDefault="0061443F" w:rsidP="008046D0">
      <w:pPr>
        <w:spacing w:after="0"/>
        <w:ind w:left="426" w:hanging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1C0D8B" w:rsidRPr="001C0D8B"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ППС</w:t>
      </w:r>
      <w:r w:rsidR="00BC2F40">
        <w:rPr>
          <w:rFonts w:ascii="Times New Roman" w:hAnsi="Times New Roman"/>
        </w:rPr>
        <w:t>С</w:t>
      </w:r>
      <w:r w:rsidR="001C0D8B" w:rsidRPr="001C0D8B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 xml:space="preserve">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Электроснабжение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(по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ПРОГРАММА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proofErr w:type="gramStart"/>
      <w:r w:rsidRPr="001C0D8B">
        <w:rPr>
          <w:rFonts w:ascii="Times New Roman" w:hAnsi="Times New Roman"/>
        </w:rPr>
        <w:t>для</w:t>
      </w:r>
      <w:r w:rsidR="0061443F">
        <w:rPr>
          <w:rFonts w:ascii="Times New Roman" w:hAnsi="Times New Roman"/>
        </w:rPr>
        <w:t xml:space="preserve"> </w:t>
      </w:r>
      <w:r w:rsidR="0061443F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  <w:proofErr w:type="gramEnd"/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Электроснабжение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(по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(</w:t>
      </w:r>
      <w:proofErr w:type="gramStart"/>
      <w:r w:rsidRPr="001C0D8B">
        <w:rPr>
          <w:rFonts w:ascii="Times New Roman" w:hAnsi="Times New Roman"/>
        </w:rPr>
        <w:t>квалификация</w:t>
      </w:r>
      <w:proofErr w:type="gramEnd"/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техник)</w:t>
      </w:r>
      <w:r w:rsidR="0061443F">
        <w:rPr>
          <w:rFonts w:ascii="Times New Roman" w:hAnsi="Times New Roman"/>
        </w:rPr>
        <w:t xml:space="preserve">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 w:eastAsia="x-none"/>
        </w:rPr>
      </w:pPr>
      <w:proofErr w:type="gramStart"/>
      <w:r w:rsidRPr="001C0D8B">
        <w:rPr>
          <w:rFonts w:ascii="Times New Roman" w:hAnsi="Times New Roman"/>
          <w:sz w:val="28"/>
          <w:szCs w:val="28"/>
        </w:rPr>
        <w:t>год</w:t>
      </w:r>
      <w:proofErr w:type="gramEnd"/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начала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C0D8B">
        <w:rPr>
          <w:rFonts w:ascii="Times New Roman" w:hAnsi="Times New Roman"/>
          <w:sz w:val="28"/>
          <w:szCs w:val="28"/>
        </w:rPr>
        <w:t>202</w:t>
      </w:r>
      <w:r w:rsidR="00DD1928">
        <w:rPr>
          <w:rFonts w:ascii="Times New Roman" w:hAnsi="Times New Roman"/>
          <w:sz w:val="28"/>
          <w:szCs w:val="28"/>
        </w:rPr>
        <w:t>3</w:t>
      </w: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ПАСПОРТ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</w:t>
      </w:r>
      <w:r w:rsidR="006144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>При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реализации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рабочей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программы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могут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использоваться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различные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в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том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числе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дистанционные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электронное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обучение.</w:t>
      </w:r>
      <w:r w:rsidR="0061443F">
        <w:rPr>
          <w:rStyle w:val="12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>1.2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Место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структуре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Pr="005042B6">
        <w:rPr>
          <w:rFonts w:ascii="Times New Roman" w:hAnsi="Times New Roman"/>
          <w:sz w:val="28"/>
          <w:szCs w:val="28"/>
        </w:rPr>
        <w:t>»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входит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цикл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дисциплин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Планируемые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результаты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освоения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>1.3.1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обучающийся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должен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находить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использовать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необходимую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экономическую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организационно-правовые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формы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состав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материальных,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трудовых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финансовых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ресурсов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У4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оформлять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первичные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документы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учету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рабочего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времени,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выработки,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заработной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платы,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рассчитывать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основные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технико-экономические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показатели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деятельности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подразделения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212">
        <w:rPr>
          <w:rFonts w:ascii="Times New Roman" w:hAnsi="Times New Roman"/>
          <w:b/>
          <w:sz w:val="28"/>
          <w:szCs w:val="28"/>
        </w:rPr>
        <w:t>знать</w:t>
      </w:r>
      <w:proofErr w:type="gramEnd"/>
      <w:r w:rsidRPr="00821212">
        <w:rPr>
          <w:rFonts w:ascii="Times New Roman" w:hAnsi="Times New Roman"/>
          <w:b/>
          <w:sz w:val="28"/>
          <w:szCs w:val="28"/>
        </w:rPr>
        <w:t>: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регулирующие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производственно-хозяйственную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деятельность;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З3-</w:t>
      </w:r>
      <w:r>
        <w:rPr>
          <w:rFonts w:ascii="Times New Roman" w:hAnsi="Times New Roman"/>
          <w:sz w:val="28"/>
          <w:szCs w:val="28"/>
        </w:rPr>
        <w:t xml:space="preserve">  </w:t>
      </w:r>
      <w:r w:rsidR="00167ECA" w:rsidRPr="00821212"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оборотными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З5-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ценообразования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продукцию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(услуги),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условиях;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З6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З7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общения;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З8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исполнителей;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З9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кредитования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</w:t>
      </w:r>
      <w:r w:rsidR="00167ECA" w:rsidRPr="00821212">
        <w:rPr>
          <w:rFonts w:ascii="Times New Roman" w:hAnsi="Times New Roman"/>
          <w:sz w:val="28"/>
          <w:szCs w:val="28"/>
        </w:rPr>
        <w:t>З10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отрасли,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хозяйствующих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экономике;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З13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материальных,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ECA" w:rsidRPr="00821212">
        <w:rPr>
          <w:rFonts w:ascii="Times New Roman" w:hAnsi="Times New Roman"/>
          <w:sz w:val="28"/>
          <w:szCs w:val="28"/>
        </w:rPr>
        <w:t>энерго</w:t>
      </w:r>
      <w:proofErr w:type="spellEnd"/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ECA" w:rsidRPr="00821212">
        <w:rPr>
          <w:rFonts w:ascii="Times New Roman" w:hAnsi="Times New Roman"/>
          <w:sz w:val="28"/>
          <w:szCs w:val="28"/>
        </w:rPr>
        <w:t>материалосберегающие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технологии;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З15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167ECA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67ECA" w:rsidRPr="00821212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Планировать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реализовывать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собственное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развитие,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предпринимательскую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сфере,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грамотности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ситуациях</w:t>
      </w:r>
      <w:r w:rsidR="00167ECA"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затраты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на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выполнение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работ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по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ремонту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устройств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реализуется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воспитания,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направленная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формирование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следующих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личностных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(ЛР):</w:t>
      </w:r>
    </w:p>
    <w:p w:rsidR="000C1967" w:rsidRDefault="0061443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024D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работодателей: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нацеленный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967" w:rsidRPr="00EA266F"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26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подход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работе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будущими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действующими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сотрудниками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непосредственными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потребителями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услуг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(клиентами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27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способности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непрерывному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развитию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области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профессиональных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компетен</w:t>
      </w:r>
      <w:r>
        <w:rPr>
          <w:rFonts w:ascii="Times New Roman" w:hAnsi="Times New Roman"/>
          <w:sz w:val="28"/>
          <w:szCs w:val="28"/>
        </w:rPr>
        <w:t>ций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междисциплинарных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СТРУКТУРА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И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СОДЕРЖАНИЕ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УЧЕБНОЙ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виды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форма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учебной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</w:t>
            </w:r>
            <w:r w:rsidR="0061443F">
              <w:rPr>
                <w:rStyle w:val="FontStyle41"/>
                <w:sz w:val="28"/>
                <w:szCs w:val="28"/>
              </w:rPr>
              <w:t xml:space="preserve"> </w:t>
            </w:r>
            <w:r w:rsidRPr="001571E2">
              <w:rPr>
                <w:rStyle w:val="FontStyle41"/>
                <w:sz w:val="28"/>
                <w:szCs w:val="28"/>
              </w:rPr>
              <w:t>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аудиторная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22277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proofErr w:type="gramStart"/>
            <w:r w:rsidRPr="001571E2">
              <w:rPr>
                <w:rStyle w:val="FontStyle51"/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22277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proofErr w:type="gramEnd"/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22277E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277E">
              <w:rPr>
                <w:sz w:val="28"/>
                <w:szCs w:val="28"/>
              </w:rPr>
              <w:t>0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proofErr w:type="gramEnd"/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обучающегося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22277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12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в</w:t>
            </w:r>
            <w:proofErr w:type="gramEnd"/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том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proofErr w:type="gramStart"/>
            <w:r w:rsidRPr="001571E2">
              <w:rPr>
                <w:rStyle w:val="FontStyle50"/>
                <w:sz w:val="28"/>
                <w:szCs w:val="28"/>
              </w:rPr>
              <w:t>работа</w:t>
            </w:r>
            <w:proofErr w:type="gramEnd"/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с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аттестация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в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571E2">
              <w:rPr>
                <w:rStyle w:val="FontStyle43"/>
                <w:i/>
                <w:sz w:val="28"/>
                <w:szCs w:val="28"/>
              </w:rPr>
              <w:t>форме</w:t>
            </w:r>
            <w:r w:rsidR="0061443F">
              <w:rPr>
                <w:rStyle w:val="FontStyle43"/>
                <w:i/>
                <w:sz w:val="28"/>
                <w:szCs w:val="28"/>
              </w:rPr>
              <w:t xml:space="preserve">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proofErr w:type="gramEnd"/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зачета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(8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семестр)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Тематический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план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содержание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proofErr w:type="gramEnd"/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proofErr w:type="gramEnd"/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освоения,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Сферы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отрасли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экономики,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характеристика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взаимосвязь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2CB3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перспективы</w:t>
            </w:r>
            <w:proofErr w:type="gramEnd"/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отрасли.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Отраслевая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промышленности.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Энергетическая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отрасль.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Понятие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межотраслевого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комплекса.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хозяйствующих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субъектов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технологического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Понятие,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Производственный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цикл,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пути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Износ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амортизация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мощность,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277E" w:rsidRPr="00432CB3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среднегодовой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стоимости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отчислений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(материальные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ресурсы)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Рациональное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потребностей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оборотном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капитале.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хозяйствующего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кадров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</w:t>
            </w:r>
            <w:proofErr w:type="gramEnd"/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платы.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ЕТКС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нематериальная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работа№4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платы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Понятие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продукции.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элементам.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Смета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составления.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Калькуляция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Способы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технологии.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ценообразования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тарифного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регулирования.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конечной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электрическую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77E" w:rsidRPr="00F1556F" w:rsidTr="0022277E">
        <w:trPr>
          <w:gridAfter w:val="1"/>
          <w:wAfter w:w="1843" w:type="dxa"/>
          <w:cantSplit/>
          <w:trHeight w:val="1129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технико-экономические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556F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Прибыль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22277E" w:rsidRPr="00432CB3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2277E" w:rsidRPr="00F1556F" w:rsidTr="00573798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Механизм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Связь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выручки,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77E" w:rsidRPr="00F1556F" w:rsidTr="000237AE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энергетического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2277E" w:rsidRPr="00F1556F" w:rsidRDefault="0022277E" w:rsidP="00222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22277E" w:rsidRPr="00432CB3" w:rsidRDefault="0022277E" w:rsidP="00222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22277E" w:rsidRPr="00F1556F" w:rsidTr="000237AE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Default="0022277E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22277E" w:rsidRPr="00F1556F" w:rsidRDefault="0022277E" w:rsidP="00222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финансовых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структурного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службы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электрификации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электроснабжения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железных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дорог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внедрения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новой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техники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Pr="00F1556F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E" w:rsidRDefault="0022277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обоснования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капитальных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A5378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9B698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дифференцированного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A5378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характеристики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уровня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освоения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учебного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материала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используются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следующие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ознакомительный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(узнавание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ранее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изученных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объектов,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репродуктивный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(выполнение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деятельности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образцу,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инструкции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или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под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руководством);</w:t>
      </w:r>
    </w:p>
    <w:p w:rsidR="009B698C" w:rsidRPr="007F6C14" w:rsidRDefault="0061443F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    </w:t>
      </w:r>
      <w:r w:rsidR="009B698C" w:rsidRPr="007F6C14">
        <w:rPr>
          <w:rStyle w:val="FontStyle53"/>
          <w:sz w:val="28"/>
          <w:szCs w:val="28"/>
        </w:rPr>
        <w:t>3</w:t>
      </w:r>
      <w:r>
        <w:rPr>
          <w:rStyle w:val="FontStyle53"/>
          <w:sz w:val="28"/>
          <w:szCs w:val="28"/>
        </w:rPr>
        <w:t xml:space="preserve">   </w:t>
      </w:r>
      <w:r w:rsidR="009B698C" w:rsidRPr="007F6C14">
        <w:rPr>
          <w:rStyle w:val="FontStyle53"/>
          <w:sz w:val="28"/>
          <w:szCs w:val="28"/>
        </w:rPr>
        <w:t>—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продуктивный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(планирование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и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самостоятельное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выполнение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деятельности,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решение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проблемных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378E"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A5378E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5378E"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 w:rsidR="00A5378E" w:rsidRPr="0099397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5378E">
        <w:rPr>
          <w:rFonts w:ascii="Times New Roman" w:hAnsi="Times New Roman"/>
          <w:bCs/>
          <w:color w:val="000000"/>
          <w:sz w:val="28"/>
          <w:szCs w:val="28"/>
        </w:rPr>
        <w:t xml:space="preserve"> используются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аудиторию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используется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литературы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proofErr w:type="spell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Кузнецов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Платонова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proofErr w:type="spell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382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323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proofErr w:type="spell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Миронов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proofErr w:type="spellEnd"/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[и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др.</w:t>
            </w: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proofErr w:type="gramEnd"/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редакцией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Смирнова.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организации: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2020.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498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https://urait.ru/bcode/455300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proofErr w:type="spell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др.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редакцией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https://urait.ru/bcode/452254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  <w:proofErr w:type="gramEnd"/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осуществляется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прак</w:t>
      </w:r>
      <w:r>
        <w:rPr>
          <w:rFonts w:ascii="Times New Roman" w:hAnsi="Times New Roman"/>
          <w:sz w:val="28"/>
          <w:szCs w:val="28"/>
        </w:rPr>
        <w:t>тических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индивидуальных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  <w:p w:rsidR="007F6C14" w:rsidRPr="00993978" w:rsidRDefault="0061443F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У,З</w:t>
            </w:r>
            <w:proofErr w:type="gramEnd"/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–находить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экономическую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1711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</w:t>
            </w:r>
            <w:r w:rsidR="0061443F">
              <w:t xml:space="preserve"> </w:t>
            </w:r>
            <w:r w:rsidRPr="00A6585D">
              <w:t>формы</w:t>
            </w:r>
            <w:r w:rsidR="0061443F">
              <w:t xml:space="preserve"> </w:t>
            </w:r>
            <w:r w:rsidRPr="00A6585D">
              <w:t>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="0061443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производственная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структура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предприятия,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инфраструктура</w:t>
            </w:r>
            <w:r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6A1711">
              <w:rPr>
                <w:bCs/>
              </w:rPr>
              <w:t>т</w:t>
            </w:r>
            <w:r w:rsidR="006A1711" w:rsidRPr="00A6585D">
              <w:rPr>
                <w:bCs/>
              </w:rPr>
              <w:t>ипы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производственной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структуры</w:t>
            </w:r>
            <w:r w:rsidR="006A1711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первичные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времени,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расчета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бланка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End"/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действующие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производственно-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производственно-хозяйственную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выручки,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1443F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технико-экономических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рентабельности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энергетического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внедрения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новой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оборотными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использование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оборотных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bCs/>
              </w:rPr>
              <w:t>п</w:t>
            </w:r>
            <w:r w:rsidR="006A1711" w:rsidRPr="00A6585D">
              <w:rPr>
                <w:bCs/>
              </w:rPr>
              <w:t>оказатель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эффективного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использования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оборотных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фондов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предприятия</w:t>
            </w:r>
            <w:r w:rsidR="00904499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по</w:t>
            </w:r>
            <w:r w:rsidR="00904499">
              <w:rPr>
                <w:bCs/>
              </w:rPr>
              <w:t>требностей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в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оборотном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капитале;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механизмы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ценообразования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(услуги),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</w:t>
            </w:r>
            <w:r w:rsidR="0061443F">
              <w:t xml:space="preserve"> </w:t>
            </w:r>
            <w:r w:rsidRPr="00A6585D">
              <w:t>ценообразования</w:t>
            </w:r>
            <w:r w:rsidR="0061443F">
              <w:t xml:space="preserve"> </w:t>
            </w:r>
            <w:r w:rsidRPr="00A6585D">
              <w:t>в</w:t>
            </w:r>
            <w:r w:rsidR="0061443F">
              <w:t xml:space="preserve"> </w:t>
            </w:r>
            <w:r w:rsidRPr="00A6585D">
              <w:t>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тарифного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цены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электрическую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маркетинговой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маркетинговой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делового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коллектива,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предприятия;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расчета</w:t>
            </w:r>
            <w:proofErr w:type="gramEnd"/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планирования,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долгосрочное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основы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управление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персоналом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энергетической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общую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бщая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цикл,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пути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отрасли,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хозяйствующих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рыночной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предприятия.;</w:t>
            </w:r>
            <w:proofErr w:type="gramEnd"/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proofErr w:type="spell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</w:t>
            </w:r>
            <w:proofErr w:type="gramEnd"/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ИСПОЛЬЗУЕМЫХ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МЕТОДОВ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Пассивные: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лекции,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опрос,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работа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основной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дополнительной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>5.2.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Активные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интерактивные: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игры.</w:t>
      </w:r>
      <w:r w:rsidR="0061443F">
        <w:rPr>
          <w:rStyle w:val="12"/>
          <w:sz w:val="28"/>
          <w:szCs w:val="28"/>
        </w:rPr>
        <w:t xml:space="preserve">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4D" w:rsidRDefault="00C3424D" w:rsidP="00535962">
      <w:pPr>
        <w:spacing w:after="0" w:line="240" w:lineRule="auto"/>
      </w:pPr>
      <w:r>
        <w:separator/>
      </w:r>
    </w:p>
  </w:endnote>
  <w:endnote w:type="continuationSeparator" w:id="0">
    <w:p w:rsidR="00C3424D" w:rsidRDefault="00C3424D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5378E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78E">
      <w:rPr>
        <w:noProof/>
      </w:rPr>
      <w:t>16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4D" w:rsidRDefault="00C3424D" w:rsidP="00535962">
      <w:pPr>
        <w:spacing w:after="0" w:line="240" w:lineRule="auto"/>
      </w:pPr>
      <w:r>
        <w:separator/>
      </w:r>
    </w:p>
  </w:footnote>
  <w:footnote w:type="continuationSeparator" w:id="0">
    <w:p w:rsidR="00C3424D" w:rsidRDefault="00C3424D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2277E"/>
    <w:rsid w:val="00275095"/>
    <w:rsid w:val="002A301A"/>
    <w:rsid w:val="002C7118"/>
    <w:rsid w:val="002D0D9B"/>
    <w:rsid w:val="00302F73"/>
    <w:rsid w:val="0036240B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1443F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5378E"/>
    <w:rsid w:val="00A60D98"/>
    <w:rsid w:val="00A83412"/>
    <w:rsid w:val="00AA3C4E"/>
    <w:rsid w:val="00AA5590"/>
    <w:rsid w:val="00AA6B84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3424D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25B3-E56F-4443-968A-30456C1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0C3F-5AEC-4F79-81A4-B4B19E86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Светлана</cp:lastModifiedBy>
  <cp:revision>35</cp:revision>
  <cp:lastPrinted>2025-04-29T19:14:00Z</cp:lastPrinted>
  <dcterms:created xsi:type="dcterms:W3CDTF">2020-01-06T16:31:00Z</dcterms:created>
  <dcterms:modified xsi:type="dcterms:W3CDTF">2025-04-29T19:22:00Z</dcterms:modified>
</cp:coreProperties>
</file>