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Приложение к ОПОП-П</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по специальности </w:t>
      </w:r>
    </w:p>
    <w:p w:rsidR="0001018D" w:rsidRPr="0001018D" w:rsidRDefault="00A80561" w:rsidP="0001018D">
      <w:pPr>
        <w:pStyle w:val="a3"/>
        <w:jc w:val="right"/>
        <w:rPr>
          <w:rFonts w:ascii="Times New Roman" w:hAnsi="Times New Roman" w:cs="Times New Roman"/>
          <w:sz w:val="28"/>
        </w:rPr>
      </w:pPr>
      <w:r>
        <w:rPr>
          <w:rFonts w:ascii="Times New Roman" w:hAnsi="Times New Roman" w:cs="Times New Roman"/>
          <w:sz w:val="28"/>
        </w:rPr>
        <w:t>23.02.08</w:t>
      </w:r>
      <w:r w:rsidR="0001018D" w:rsidRPr="0001018D">
        <w:rPr>
          <w:rFonts w:ascii="Times New Roman" w:hAnsi="Times New Roman" w:cs="Times New Roman"/>
          <w:sz w:val="28"/>
        </w:rPr>
        <w:t xml:space="preserve">  Строительство железных дорог, </w:t>
      </w:r>
    </w:p>
    <w:p w:rsidR="00852BB6" w:rsidRPr="007A720C"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путь и путевое хозяйство  </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kern w:val="1"/>
          <w:sz w:val="28"/>
        </w:rPr>
        <w:t>ОЦЕНОЧНЫХ</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733953" w:rsidP="00AE2D8B">
      <w:pPr>
        <w:pStyle w:val="a3"/>
        <w:jc w:val="center"/>
        <w:rPr>
          <w:rFonts w:ascii="Times New Roman" w:hAnsi="Times New Roman" w:cs="Times New Roman"/>
          <w:b/>
          <w:kern w:val="1"/>
          <w:sz w:val="28"/>
        </w:rPr>
      </w:pPr>
      <w:r>
        <w:rPr>
          <w:rFonts w:ascii="Times New Roman" w:hAnsi="Times New Roman" w:cs="Times New Roman"/>
          <w:b/>
          <w:kern w:val="1"/>
          <w:sz w:val="28"/>
        </w:rPr>
        <w:t>ООД.09</w:t>
      </w:r>
      <w:bookmarkStart w:id="0" w:name="_GoBack"/>
      <w:bookmarkEnd w:id="0"/>
      <w:r w:rsidR="00514D4B">
        <w:rPr>
          <w:rFonts w:ascii="Times New Roman" w:hAnsi="Times New Roman" w:cs="Times New Roman"/>
          <w:b/>
          <w:kern w:val="1"/>
          <w:sz w:val="28"/>
        </w:rPr>
        <w:t xml:space="preserve"> Химия </w:t>
      </w:r>
    </w:p>
    <w:p w:rsidR="00AE2D8B" w:rsidRDefault="00852BB6" w:rsidP="00AE2D8B">
      <w:pPr>
        <w:pStyle w:val="a3"/>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AE2D8B">
      <w:pPr>
        <w:pStyle w:val="a3"/>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01018D" w:rsidRPr="0001018D" w:rsidRDefault="00852BB6" w:rsidP="0001018D">
      <w:pPr>
        <w:pStyle w:val="a3"/>
        <w:jc w:val="center"/>
        <w:rPr>
          <w:rFonts w:ascii="Times New Roman" w:hAnsi="Times New Roman"/>
          <w:sz w:val="28"/>
          <w:szCs w:val="28"/>
          <w:lang/>
        </w:rPr>
      </w:pPr>
      <w:r w:rsidRPr="00A97262">
        <w:rPr>
          <w:rFonts w:ascii="Times New Roman" w:hAnsi="Times New Roman" w:cs="Times New Roman"/>
          <w:kern w:val="1"/>
          <w:sz w:val="28"/>
        </w:rPr>
        <w:t xml:space="preserve">по специальности </w:t>
      </w:r>
      <w:r w:rsidR="00A80561">
        <w:rPr>
          <w:rFonts w:ascii="Times New Roman" w:hAnsi="Times New Roman"/>
          <w:sz w:val="28"/>
          <w:szCs w:val="28"/>
          <w:lang/>
        </w:rPr>
        <w:t>23.02.08</w:t>
      </w:r>
      <w:r w:rsidR="0001018D" w:rsidRPr="0001018D">
        <w:rPr>
          <w:rFonts w:ascii="Times New Roman" w:hAnsi="Times New Roman"/>
          <w:sz w:val="28"/>
          <w:szCs w:val="28"/>
          <w:lang/>
        </w:rPr>
        <w:t xml:space="preserve">  Строительство железных дорог, </w:t>
      </w:r>
    </w:p>
    <w:p w:rsidR="00852BB6" w:rsidRPr="00A97262" w:rsidRDefault="0001018D" w:rsidP="0001018D">
      <w:pPr>
        <w:pStyle w:val="a3"/>
        <w:jc w:val="center"/>
        <w:rPr>
          <w:rFonts w:ascii="Times New Roman" w:hAnsi="Times New Roman" w:cs="Times New Roman"/>
          <w:kern w:val="1"/>
          <w:sz w:val="28"/>
        </w:rPr>
      </w:pPr>
      <w:r w:rsidRPr="0001018D">
        <w:rPr>
          <w:rFonts w:ascii="Times New Roman" w:hAnsi="Times New Roman"/>
          <w:sz w:val="28"/>
          <w:szCs w:val="28"/>
          <w:lang/>
        </w:rPr>
        <w:t>путь и путевое хозяйство</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01018D" w:rsidRPr="007A720C" w:rsidRDefault="0001018D"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01018D" w:rsidRDefault="00852BB6" w:rsidP="0001018D">
      <w:pPr>
        <w:pStyle w:val="a3"/>
        <w:ind w:left="-426" w:right="-92" w:firstLine="786"/>
        <w:jc w:val="both"/>
        <w:rPr>
          <w:rFonts w:ascii="Times New Roman" w:hAnsi="Times New Roman"/>
          <w:sz w:val="28"/>
          <w:szCs w:val="28"/>
          <w:lang/>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A80561">
        <w:rPr>
          <w:rFonts w:ascii="Times New Roman" w:hAnsi="Times New Roman"/>
          <w:sz w:val="28"/>
          <w:szCs w:val="28"/>
          <w:lang/>
        </w:rPr>
        <w:t>23.02.08</w:t>
      </w:r>
      <w:r w:rsidR="0001018D" w:rsidRPr="0001018D">
        <w:rPr>
          <w:rFonts w:ascii="Times New Roman" w:hAnsi="Times New Roman"/>
          <w:sz w:val="28"/>
          <w:szCs w:val="28"/>
          <w:lang/>
        </w:rPr>
        <w:t xml:space="preserve"> </w:t>
      </w:r>
      <w:r w:rsidR="0001018D">
        <w:rPr>
          <w:rFonts w:ascii="Times New Roman" w:hAnsi="Times New Roman"/>
          <w:sz w:val="28"/>
          <w:szCs w:val="28"/>
          <w:lang/>
        </w:rPr>
        <w:t xml:space="preserve"> Строительство железных дорог, </w:t>
      </w:r>
      <w:r w:rsidR="0001018D" w:rsidRPr="0001018D">
        <w:rPr>
          <w:rFonts w:ascii="Times New Roman" w:hAnsi="Times New Roman"/>
          <w:sz w:val="28"/>
          <w:szCs w:val="28"/>
          <w:lang/>
        </w:rPr>
        <w:t>путь и путевое хозяйство</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оценивать риски последствий </w:t>
            </w:r>
            <w:r w:rsidRPr="003A25C7">
              <w:rPr>
                <w:rFonts w:eastAsia="OfficinaSansBookC"/>
                <w:color w:val="000000" w:themeColor="text1"/>
              </w:rPr>
              <w:lastRenderedPageBreak/>
              <w:t>деятельности;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w:t>
            </w:r>
            <w:r w:rsidRPr="003A25C7">
              <w:rPr>
                <w:rFonts w:eastAsia="OfficinaSansBookC"/>
                <w:color w:val="000000" w:themeColor="text1"/>
              </w:rPr>
              <w:lastRenderedPageBreak/>
              <w:t>информации и целевой аудитории, 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осуществлять позитивное стратегическое поведение в различных ситуациях, проявлять творчество и воображение, быть </w:t>
            </w:r>
            <w:r w:rsidRPr="003A25C7">
              <w:rPr>
                <w:rFonts w:eastAsia="OfficinaSansBookC"/>
                <w:color w:val="000000" w:themeColor="text1"/>
              </w:rPr>
              <w:lastRenderedPageBreak/>
              <w:t>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1.1</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42A2D" w:rsidP="008619F6">
            <w:pPr>
              <w:widowControl w:val="0"/>
              <w:spacing w:line="276" w:lineRule="auto"/>
              <w:rPr>
                <w:rFonts w:eastAsia="OfficinaSansBookC"/>
                <w:szCs w:val="28"/>
              </w:rPr>
            </w:pPr>
            <w:r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sidR="00454BF4">
              <w:rPr>
                <w:rFonts w:eastAsia="OfficinaSansBookC"/>
                <w:szCs w:val="28"/>
              </w:rPr>
              <w:t>.</w:t>
            </w:r>
          </w:p>
          <w:p w:rsidR="00454BF4" w:rsidRPr="003B24AC" w:rsidRDefault="00454BF4"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2</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3</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Практико-ориентированные 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3.3</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4.3</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Что такое гомология? Почему алканы имеют названия парафины? Почему их относят к предельным или 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11" ShapeID="_x0000_i1025" DrawAspect="Content" ObjectID="_1799064961"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v:shape id="_x0000_i1026" type="#_x0000_t75" alt="" style="width:141pt;height:27.75pt;mso-width-percent:0;mso-height-percent:0;mso-width-percent:0;mso-height-percent:0" o:ole="">
                  <v:imagedata r:id="rId9" o:title=""/>
                </v:shape>
                <o:OLEObject Type="Embed" ProgID="Visio.Drawing.11" ShapeID="_x0000_i1026" DrawAspect="Content" ObjectID="_1799064962"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v:shape id="_x0000_i1027" type="#_x0000_t75" alt="" style="width:170.25pt;height:64.5pt;mso-width-percent:0;mso-height-percent:0;mso-width-percent:0;mso-height-percent:0" o:ole="">
                  <v:imagedata r:id="rId11" o:title=""/>
                </v:shape>
                <o:OLEObject Type="Embed" ProgID="Visio.Drawing.11" ShapeID="_x0000_i1027" DrawAspect="Content" ObjectID="_1799064963"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v:shape id="_x0000_i1028" type="#_x0000_t75" alt="" style="width:132.75pt;height:104.25pt;mso-width-percent:0;mso-height-percent:0;mso-width-percent:0;mso-height-percent:0" o:ole="">
                  <v:imagedata r:id="rId13" o:title=""/>
                </v:shape>
                <o:OLEObject Type="Embed" ProgID="Visio.Drawing.11" ShapeID="_x0000_i1028" DrawAspect="Content" ObjectID="_1799064964"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v:shape id="_x0000_i1029" type="#_x0000_t75" alt="" style="width:123pt;height:42.75pt;mso-width-percent:0;mso-height-percent:0;mso-width-percent:0;mso-height-percent:0" o:ole="">
                  <v:imagedata r:id="rId15" o:title=""/>
                </v:shape>
                <o:OLEObject Type="Embed" ProgID="Visio.Drawing.11" ShapeID="_x0000_i1029" DrawAspect="Content" ObjectID="_1799064965"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v:shape id="_x0000_i1030" type="#_x0000_t75" alt="" style="width:141.75pt;height:39pt;mso-width-percent:0;mso-height-percent:0;mso-width-percent:0;mso-height-percent:0" o:ole="">
                  <v:imagedata r:id="rId17" o:title=""/>
                </v:shape>
                <o:OLEObject Type="Embed" ProgID="Visio.Drawing.11" ShapeID="_x0000_i1030" DrawAspect="Content" ObjectID="_1799064966"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v:shape id="_x0000_i1031" type="#_x0000_t75" alt="" style="width:236.25pt;height:60.75pt;mso-width-percent:0;mso-height-percent:0;mso-width-percent:0;mso-height-percent:0" o:ole="">
                  <v:imagedata r:id="rId19" o:title=""/>
                </v:shape>
                <o:OLEObject Type="Embed" ProgID="Visio.Drawing.11" ShapeID="_x0000_i1031" DrawAspect="Content" ObjectID="_1799064967"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v:shape id="_x0000_i1032" type="#_x0000_t75" alt="" style="width:201pt;height:56.25pt;mso-width-percent:0;mso-height-percent:0;mso-width-percent:0;mso-height-percent:0" o:ole="">
                  <v:imagedata r:id="rId21" o:title=""/>
                </v:shape>
                <o:OLEObject Type="Embed" ProgID="Visio.Drawing.11" ShapeID="_x0000_i1032" DrawAspect="Content" ObjectID="_1799064968"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v:shape id="_x0000_i1033" type="#_x0000_t75" alt="" style="width:127.5pt;height:63.75pt;mso-width-percent:0;mso-height-percent:0;mso-width-percent:0;mso-height-percent:0" o:ole="">
                  <v:imagedata r:id="rId23" o:title=""/>
                </v:shape>
                <o:OLEObject Type="Embed" ProgID="Visio.Drawing.11" ShapeID="_x0000_i1033" DrawAspect="Content" ObjectID="_1799064969"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v:shape id="_x0000_i1034" type="#_x0000_t75" alt="" style="width:395.25pt;height:38.25pt;mso-width-percent:0;mso-height-percent:0;mso-width-percent:0;mso-height-percent:0" o:ole="">
                  <v:imagedata r:id="rId25" o:title=""/>
                </v:shape>
                <o:OLEObject Type="Embed" ProgID="Visio.Drawing.11" ShapeID="_x0000_i1034" DrawAspect="Content" ObjectID="_1799064970"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94566E" w:rsidP="003C0A28">
            <w:pPr>
              <w:pStyle w:val="a3"/>
              <w:ind w:left="631" w:hanging="567"/>
              <w:rPr>
                <w:rFonts w:ascii="Times New Roman" w:hAnsi="Times New Roman" w:cs="Times New Roman"/>
                <w:lang w:val="en-US"/>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w:r>
            <w:r w:rsidR="003C0A28" w:rsidRPr="003C0A28">
              <w:rPr>
                <w:rFonts w:ascii="Times New Roman" w:hAnsi="Times New Roman" w:cs="Times New Roman"/>
                <w:lang w:val="en-US"/>
              </w:rPr>
              <w:t>C</w:t>
            </w:r>
            <w:r w:rsidR="003C0A28" w:rsidRPr="003C0A28">
              <w:rPr>
                <w:rFonts w:ascii="Times New Roman" w:hAnsi="Times New Roman" w:cs="Times New Roman"/>
                <w:vertAlign w:val="subscript"/>
              </w:rPr>
              <w:t>2</w:t>
            </w:r>
            <w:r w:rsidR="003C0A28" w:rsidRPr="003C0A28">
              <w:rPr>
                <w:rFonts w:ascii="Times New Roman" w:hAnsi="Times New Roman" w:cs="Times New Roman"/>
                <w:lang w:val="en-US"/>
              </w:rPr>
              <w:t>H</w:t>
            </w:r>
            <w:r w:rsidR="003C0A28" w:rsidRPr="003C0A28">
              <w:rPr>
                <w:rFonts w:ascii="Times New Roman" w:hAnsi="Times New Roman" w:cs="Times New Roman"/>
                <w:vertAlign w:val="subscript"/>
              </w:rPr>
              <w:t xml:space="preserve">6 </w:t>
            </w:r>
            <w:r w:rsidR="003C0A28" w:rsidRPr="003C0A28">
              <w:rPr>
                <w:rFonts w:ascii="Times New Roman" w:hAnsi="Times New Roman" w:cs="Times New Roman"/>
              </w:rPr>
              <w:t>→</w:t>
            </w:r>
            <w:r w:rsidR="003C0A28" w:rsidRPr="003C0A28">
              <w:rPr>
                <w:rFonts w:ascii="Times New Roman" w:hAnsi="Times New Roman" w:cs="Times New Roman"/>
                <w:lang w:val="en-US"/>
              </w:rPr>
              <w:t>C</w:t>
            </w:r>
            <w:r w:rsidR="003C0A28" w:rsidRPr="003C0A28">
              <w:rPr>
                <w:rFonts w:ascii="Times New Roman" w:hAnsi="Times New Roman" w:cs="Times New Roman"/>
                <w:vertAlign w:val="subscript"/>
              </w:rPr>
              <w:t>2</w:t>
            </w:r>
            <w:r w:rsidR="003C0A28" w:rsidRPr="003C0A28">
              <w:rPr>
                <w:rFonts w:ascii="Times New Roman" w:hAnsi="Times New Roman" w:cs="Times New Roman"/>
                <w:lang w:val="en-US"/>
              </w:rPr>
              <w:t>H</w:t>
            </w:r>
            <w:r w:rsidR="003C0A28" w:rsidRPr="003C0A28">
              <w:rPr>
                <w:rFonts w:ascii="Times New Roman" w:hAnsi="Times New Roman" w:cs="Times New Roman"/>
                <w:vertAlign w:val="subscript"/>
              </w:rPr>
              <w:t>4</w:t>
            </w:r>
            <w:r w:rsidR="003C0A28" w:rsidRPr="003C0A28">
              <w:rPr>
                <w:rFonts w:ascii="Times New Roman" w:hAnsi="Times New Roman" w:cs="Times New Roman"/>
              </w:rPr>
              <w:t xml:space="preserve"> → </w:t>
            </w:r>
            <w:r w:rsidR="003C0A28" w:rsidRPr="003C0A28">
              <w:rPr>
                <w:rFonts w:ascii="Times New Roman" w:hAnsi="Times New Roman" w:cs="Times New Roman"/>
                <w:lang w:val="en-US"/>
              </w:rPr>
              <w:t>C</w:t>
            </w:r>
            <w:r w:rsidR="003C0A28" w:rsidRPr="003C0A28">
              <w:rPr>
                <w:rFonts w:ascii="Times New Roman" w:hAnsi="Times New Roman" w:cs="Times New Roman"/>
                <w:vertAlign w:val="subscript"/>
              </w:rPr>
              <w:t>2</w:t>
            </w:r>
            <w:r w:rsidR="003C0A28" w:rsidRPr="003C0A28">
              <w:rPr>
                <w:rFonts w:ascii="Times New Roman" w:hAnsi="Times New Roman" w:cs="Times New Roman"/>
                <w:lang w:val="en-US"/>
              </w:rPr>
              <w:t>H</w:t>
            </w:r>
            <w:r w:rsidR="003C0A28" w:rsidRPr="003C0A28">
              <w:rPr>
                <w:rFonts w:ascii="Times New Roman" w:hAnsi="Times New Roman" w:cs="Times New Roman"/>
                <w:vertAlign w:val="subscript"/>
              </w:rPr>
              <w:t>5</w:t>
            </w:r>
            <w:r w:rsidR="003C0A28" w:rsidRPr="003C0A28">
              <w:rPr>
                <w:rFonts w:ascii="Times New Roman" w:hAnsi="Times New Roman" w:cs="Times New Roman"/>
                <w:lang w:val="en-US"/>
              </w:rPr>
              <w:t>OH</w:t>
            </w:r>
            <w:r w:rsidR="003C0A28" w:rsidRPr="003C0A28">
              <w:rPr>
                <w:rFonts w:ascii="Times New Roman" w:hAnsi="Times New Roman" w:cs="Times New Roman"/>
              </w:rPr>
              <w:t xml:space="preserve"> → </w:t>
            </w:r>
            <w:r w:rsidR="003C0A28" w:rsidRPr="003C0A28">
              <w:rPr>
                <w:rFonts w:ascii="Times New Roman" w:hAnsi="Times New Roman" w:cs="Times New Roman"/>
                <w:lang w:val="en-US"/>
              </w:rPr>
              <w:t>C</w:t>
            </w:r>
            <w:r w:rsidR="003C0A28" w:rsidRPr="003C0A28">
              <w:rPr>
                <w:rFonts w:ascii="Times New Roman" w:hAnsi="Times New Roman" w:cs="Times New Roman"/>
                <w:vertAlign w:val="subscript"/>
              </w:rPr>
              <w:t>2</w:t>
            </w:r>
            <w:r w:rsidR="003C0A28" w:rsidRPr="003C0A28">
              <w:rPr>
                <w:rFonts w:ascii="Times New Roman" w:hAnsi="Times New Roman" w:cs="Times New Roman"/>
                <w:lang w:val="en-US"/>
              </w:rPr>
              <w:t>H</w:t>
            </w:r>
            <w:r w:rsidR="003C0A28" w:rsidRPr="003C0A28">
              <w:rPr>
                <w:rFonts w:ascii="Times New Roman" w:hAnsi="Times New Roman" w:cs="Times New Roman"/>
                <w:vertAlign w:val="subscript"/>
              </w:rPr>
              <w:t>5</w:t>
            </w:r>
            <w:r w:rsidR="003C0A28" w:rsidRPr="003C0A28">
              <w:rPr>
                <w:rFonts w:ascii="Times New Roman" w:hAnsi="Times New Roman" w:cs="Times New Roman"/>
                <w:lang w:val="en-US"/>
              </w:rPr>
              <w:t>ON</w:t>
            </w:r>
            <w:r w:rsidR="003C0A28"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D70C7A" w:rsidP="003C0A28">
            <w:pPr>
              <w:pStyle w:val="a3"/>
              <w:ind w:left="631" w:hanging="567"/>
              <w:rPr>
                <w:rFonts w:ascii="Times New Roman" w:hAnsi="Times New Roman" w:cs="Times New Roman"/>
                <w:lang w:val="en-US"/>
              </w:rPr>
            </w:pPr>
            <w:r w:rsidRPr="00D70C7A">
              <w:rPr>
                <w:rFonts w:ascii="Times New Roman" w:hAnsi="Times New Roman" w:cs="Times New Roman"/>
                <w:noProof/>
              </w:rPr>
              <w:object w:dxaOrig="5587" w:dyaOrig="718">
                <v:shape id="_x0000_i1035" type="#_x0000_t75" alt="" style="width:356.25pt;height:46.5pt;mso-width-percent:0;mso-height-percent:0;mso-width-percent:0;mso-height-percent:0" o:ole="">
                  <v:imagedata r:id="rId27" o:title=""/>
                </v:shape>
                <o:OLEObject Type="Embed" ProgID="Visio.Drawing.11" ShapeID="_x0000_i1035" DrawAspect="Content" ObjectID="_1799064971"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 этиленгликоль.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v:shape id="_x0000_i1036" type="#_x0000_t75" alt="" style="width:143.25pt;height:51pt;mso-width-percent:0;mso-height-percent:0;mso-width-percent:0;mso-height-percent:0" o:ole="">
                  <v:imagedata r:id="rId29" o:title=""/>
                </v:shape>
                <o:OLEObject Type="Embed" ProgID="Visio.Drawing.11" ShapeID="_x0000_i1036" DrawAspect="Content" ObjectID="_1799064972"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v:shape id="_x0000_i1037" type="#_x0000_t75" alt="" style="width:114.75pt;height:58.5pt;mso-width-percent:0;mso-height-percent:0;mso-width-percent:0;mso-height-percent:0" o:ole="">
                  <v:imagedata r:id="rId31" o:title=""/>
                </v:shape>
                <o:OLEObject Type="Embed" ProgID="Visio.Drawing.11" ShapeID="_x0000_i1037" DrawAspect="Content" ObjectID="_1799064973" r:id="rId32"/>
              </w:object>
            </w:r>
            <w:r w:rsidRPr="003C0A28">
              <w:rPr>
                <w:rFonts w:ascii="Times New Roman" w:hAnsi="Times New Roman" w:cs="Times New Roman"/>
              </w:rPr>
              <w:t>;</w:t>
            </w:r>
          </w:p>
          <w:p w:rsidR="003C0A28" w:rsidRPr="003C0A28" w:rsidRDefault="0094566E" w:rsidP="003C0A28">
            <w:pPr>
              <w:pStyle w:val="a3"/>
              <w:ind w:left="631" w:hanging="567"/>
              <w:rPr>
                <w:rFonts w:ascii="Times New Roman" w:hAnsi="Times New Roman" w:cs="Times New Roman"/>
              </w:rPr>
            </w:pPr>
            <w:r>
              <w:rPr>
                <w:rFonts w:ascii="Times New Roman" w:hAnsi="Times New Roman" w:cs="Times New Roman"/>
                <w:noProof/>
                <w:lang w:eastAsia="ru-RU"/>
              </w:rPr>
              <w:pict>
                <v:shape id="Text Box 3" o:spid="_x0000_s1027" type="#_x0000_t202" style="position:absolute;left:0;text-align:left;margin-left:236.45pt;margin-top:-.4pt;width:15pt;height: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w:r>
            <w:r w:rsidR="003C0A28" w:rsidRPr="003C0A28">
              <w:rPr>
                <w:rFonts w:ascii="Times New Roman" w:hAnsi="Times New Roman" w:cs="Times New Roman"/>
              </w:rPr>
              <w:t>б)</w:t>
            </w:r>
            <w:r w:rsidR="00D70C7A" w:rsidRPr="00D70C7A">
              <w:rPr>
                <w:rFonts w:ascii="Times New Roman" w:hAnsi="Times New Roman" w:cs="Times New Roman"/>
                <w:noProof/>
              </w:rPr>
              <w:object w:dxaOrig="2718" w:dyaOrig="768">
                <v:shape id="_x0000_i1038" type="#_x0000_t75" alt="" style="width:170.25pt;height:48.75pt;mso-width-percent:0;mso-height-percent:0;mso-width-percent:0;mso-height-percent:0" o:ole="">
                  <v:imagedata r:id="rId33" o:title=""/>
                </v:shape>
                <o:OLEObject Type="Embed" ProgID="Visio.Drawing.11" ShapeID="_x0000_i1038" DrawAspect="Content" ObjectID="_1799064974" r:id="rId34"/>
              </w:object>
            </w:r>
            <w:r w:rsidR="003C0A28" w:rsidRPr="003C0A28">
              <w:rPr>
                <w:rFonts w:ascii="Times New Roman" w:hAnsi="Times New Roman" w:cs="Times New Roman"/>
              </w:rPr>
              <w:t>;     г)</w:t>
            </w:r>
            <w:r w:rsidR="00D70C7A" w:rsidRPr="00D70C7A">
              <w:rPr>
                <w:rFonts w:ascii="Times New Roman" w:hAnsi="Times New Roman" w:cs="Times New Roman"/>
                <w:noProof/>
              </w:rPr>
              <w:object w:dxaOrig="865" w:dyaOrig="595">
                <v:shape id="_x0000_i1039" type="#_x0000_t75" alt="" style="width:60.75pt;height:42pt;mso-width-percent:0;mso-height-percent:0;mso-width-percent:0;mso-height-percent:0" o:ole="">
                  <v:imagedata r:id="rId35" o:title=""/>
                </v:shape>
                <o:OLEObject Type="Embed" ProgID="Visio.Drawing.11" ShapeID="_x0000_i1039" DrawAspect="Content" ObjectID="_1799064975" r:id="rId36"/>
              </w:object>
            </w:r>
            <w:r w:rsidR="003C0A28"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v:shape id="_x0000_i1040" type="#_x0000_t75" alt="" style="width:296.25pt;height:39pt;mso-width-percent:0;mso-height-percent:0;mso-width-percent:0;mso-height-percent:0" o:ole="">
                  <v:imagedata r:id="rId37" o:title=""/>
                </v:shape>
                <o:OLEObject Type="Embed" ProgID="Visio.Drawing.11" ShapeID="_x0000_i1040" DrawAspect="Content" ObjectID="_1799064976"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4760" w:dyaOrig="660">
                <v:shape id="_x0000_i1041" type="#_x0000_t75" alt="" style="width:278.25pt;height:39pt;mso-width-percent:0;mso-height-percent:0;mso-width-percent:0;mso-height-percent:0" o:ole="">
                  <v:imagedata r:id="rId39" o:title=""/>
                </v:shape>
                <o:OLEObject Type="Embed" ProgID="Visio.Drawing.11" ShapeID="_x0000_i1041" DrawAspect="Content" ObjectID="_1799064977"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v:shape id="_x0000_i1042" type="#_x0000_t75" alt="" style="width:450.75pt;height:37.5pt;mso-width-percent:0;mso-height-percent:0;mso-width-percent:0;mso-height-percent:0" o:ole="">
                  <v:imagedata r:id="rId41" o:title=""/>
                </v:shape>
                <o:OLEObject Type="Embed" ProgID="Visio.Drawing.11" ShapeID="_x0000_i1042" DrawAspect="Content" ObjectID="_1799064978"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v:shape id="_x0000_i1043" type="#_x0000_t75" alt="" style="width:441.75pt;height:35.25pt;mso-width-percent:0;mso-height-percent:0;mso-width-percent:0;mso-height-percent:0" o:ole="">
                  <v:imagedata r:id="rId43" o:title=""/>
                </v:shape>
                <o:OLEObject Type="Embed" ProgID="Visio.Drawing.11" ShapeID="_x0000_i1043" DrawAspect="Content" ObjectID="_1799064979"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v:shape id="_x0000_i1044" type="#_x0000_t75" alt="" style="width:441pt;height:41.25pt;mso-width-percent:0;mso-height-percent:0;mso-width-percent:0;mso-height-percent:0" o:ole="">
                  <v:imagedata r:id="rId45" o:title=""/>
                </v:shape>
                <o:OLEObject Type="Embed" ProgID="Visio.Drawing.11" ShapeID="_x0000_i1044" DrawAspect="Content" ObjectID="_1799064980"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w:t>
            </w:r>
            <w:r w:rsidR="00D70C7A" w:rsidRPr="00D70C7A">
              <w:rPr>
                <w:rFonts w:ascii="Times New Roman" w:hAnsi="Times New Roman" w:cs="Times New Roman"/>
                <w:noProof/>
              </w:rPr>
              <w:object w:dxaOrig="7405" w:dyaOrig="1105">
                <v:shape id="_x0000_i1045" type="#_x0000_t75" alt="" style="width:441pt;height:66pt;mso-width-percent:0;mso-height-percent:0;mso-width-percent:0;mso-height-percent:0" o:ole="">
                  <v:imagedata r:id="rId47" o:title=""/>
                </v:shape>
                <o:OLEObject Type="Embed" ProgID="Visio.Drawing.11" ShapeID="_x0000_i1045" DrawAspect="Content" ObjectID="_1799064981"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p>
          <w:p w:rsidR="003C0A28" w:rsidRPr="003C0A28" w:rsidRDefault="00A80561" w:rsidP="003C0A28">
            <w:pPr>
              <w:pStyle w:val="a3"/>
              <w:ind w:left="631" w:hanging="567"/>
              <w:rPr>
                <w:rFonts w:ascii="Times New Roman" w:hAnsi="Times New Roman" w:cs="Times New Roman"/>
                <w:lang w:val="en-US"/>
              </w:rPr>
            </w:pPr>
            <w:r w:rsidRPr="0094566E">
              <w:rPr>
                <w:rFonts w:ascii="Times New Roman" w:hAnsi="Times New Roman" w:cs="Times New Roman"/>
                <w:noProof/>
              </w:rPr>
              <w:pict>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состав которого входит 0,16 % серы, если предположить, что в его молекуле содержится только один атом серы.</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t>Приложение №</w:t>
      </w:r>
      <w:r w:rsidR="003C0A28">
        <w:rPr>
          <w:b/>
          <w:sz w:val="28"/>
          <w:szCs w:val="28"/>
        </w:rPr>
        <w:t xml:space="preserve"> 3</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 xml:space="preserve">Вид работы:Подготовить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94566E"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94566E"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94566E"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Pr="00E739AD">
        <w:fldChar w:fldCharType="begin"/>
      </w:r>
      <w:r w:rsidR="00E739AD" w:rsidRPr="00E739AD">
        <w:instrText xml:space="preserve"> HYPERLINK "http://gotourl.ru/4780" </w:instrText>
      </w:r>
      <w:r w:rsidRPr="00E739AD">
        <w:fldChar w:fldCharType="separate"/>
      </w:r>
      <w:r w:rsidR="00E739AD" w:rsidRPr="00E739AD">
        <w:rPr>
          <w:rStyle w:val="aff"/>
        </w:rPr>
        <w:t>http://gotourl.ru/4780</w:t>
      </w:r>
      <w:r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94566E"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94566E"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00E739AD" w:rsidRPr="00E739AD">
        <w:rPr>
          <w:sz w:val="24"/>
          <w:szCs w:val="24"/>
        </w:rPr>
        <w:instrText xml:space="preserve"> HYPERLINK "http://www.organic-chemistry.org/" </w:instrText>
      </w:r>
      <w:r w:rsidRPr="00E739AD">
        <w:rPr>
          <w:sz w:val="24"/>
          <w:szCs w:val="24"/>
        </w:rPr>
        <w:fldChar w:fldCharType="separate"/>
      </w:r>
      <w:r w:rsidR="00E739AD"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94566E"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00E739AD" w:rsidRPr="00E739AD">
        <w:rPr>
          <w:rStyle w:val="aff"/>
          <w:sz w:val="24"/>
          <w:szCs w:val="24"/>
        </w:rPr>
        <w:instrText xml:space="preserve"> HYPERLINK "http://www.xumuk.ru" </w:instrText>
      </w:r>
      <w:r w:rsidRPr="00E739AD">
        <w:rPr>
          <w:rStyle w:val="aff"/>
          <w:sz w:val="24"/>
          <w:szCs w:val="24"/>
        </w:rPr>
        <w:fldChar w:fldCharType="separate"/>
      </w:r>
      <w:r w:rsidR="00E739AD"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94566E"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E1" w:rsidRDefault="00AF6FE1" w:rsidP="00AE2D8B">
      <w:r>
        <w:separator/>
      </w:r>
    </w:p>
  </w:endnote>
  <w:endnote w:type="continuationSeparator" w:id="1">
    <w:p w:rsidR="00AF6FE1" w:rsidRDefault="00AF6FE1" w:rsidP="00AE2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00000000" w:usb1="1000004A" w:usb2="00000000" w:usb3="00000000" w:csb0="00000005" w:csb1="00000000"/>
  </w:font>
  <w:font w:name="Times">
    <w:panose1 w:val="02020603050405020304"/>
    <w:charset w:val="00"/>
    <w:family w:val="auto"/>
    <w:pitch w:val="variable"/>
    <w:sig w:usb0="E00002FF" w:usb1="5000205A" w:usb2="00000000" w:usb3="00000000" w:csb0="0000019F" w:csb1="00000000"/>
  </w:font>
  <w:font w:name="Roboto">
    <w:panose1 w:val="02000000000000000000"/>
    <w:charset w:val="CC"/>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103100954"/>
    </w:sdtPr>
    <w:sdtContent>
      <w:p w:rsidR="008619F6" w:rsidRDefault="0094566E" w:rsidP="00A741AE">
        <w:pPr>
          <w:pStyle w:val="a5"/>
          <w:framePr w:wrap="none" w:vAnchor="text" w:hAnchor="margin" w:xAlign="right" w:y="1"/>
          <w:rPr>
            <w:rStyle w:val="a7"/>
          </w:rPr>
        </w:pPr>
        <w:r>
          <w:rPr>
            <w:rStyle w:val="a7"/>
          </w:rPr>
          <w:fldChar w:fldCharType="begin"/>
        </w:r>
        <w:r w:rsidR="008619F6">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543522667"/>
    </w:sdtPr>
    <w:sdtContent>
      <w:p w:rsidR="008619F6" w:rsidRDefault="0094566E" w:rsidP="00A741AE">
        <w:pPr>
          <w:pStyle w:val="a5"/>
          <w:framePr w:wrap="none" w:vAnchor="text" w:hAnchor="margin" w:xAlign="right" w:y="1"/>
          <w:rPr>
            <w:rStyle w:val="a7"/>
          </w:rPr>
        </w:pPr>
        <w:r>
          <w:rPr>
            <w:rStyle w:val="a7"/>
          </w:rPr>
          <w:fldChar w:fldCharType="begin"/>
        </w:r>
        <w:r w:rsidR="008619F6">
          <w:rPr>
            <w:rStyle w:val="a7"/>
          </w:rPr>
          <w:instrText xml:space="preserve"> PAGE </w:instrText>
        </w:r>
        <w:r>
          <w:rPr>
            <w:rStyle w:val="a7"/>
          </w:rPr>
          <w:fldChar w:fldCharType="separate"/>
        </w:r>
        <w:r w:rsidR="00A80561">
          <w:rPr>
            <w:rStyle w:val="a7"/>
            <w:noProof/>
          </w:rPr>
          <w:t>7</w:t>
        </w:r>
        <w:r>
          <w:rPr>
            <w:rStyle w:val="a7"/>
          </w:rPr>
          <w:fldChar w:fldCharType="end"/>
        </w:r>
      </w:p>
    </w:sdtContent>
  </w:sdt>
  <w:p w:rsidR="008619F6" w:rsidRDefault="008619F6" w:rsidP="00AE2D8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E1" w:rsidRDefault="00AF6FE1" w:rsidP="00AE2D8B">
      <w:r>
        <w:separator/>
      </w:r>
    </w:p>
  </w:footnote>
  <w:footnote w:type="continuationSeparator" w:id="1">
    <w:p w:rsidR="00AF6FE1" w:rsidRDefault="00AF6FE1" w:rsidP="00AE2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852BB6"/>
    <w:rsid w:val="0001018D"/>
    <w:rsid w:val="001F179B"/>
    <w:rsid w:val="002017B6"/>
    <w:rsid w:val="00205DEF"/>
    <w:rsid w:val="0022327E"/>
    <w:rsid w:val="002B2528"/>
    <w:rsid w:val="0033283B"/>
    <w:rsid w:val="003C0A28"/>
    <w:rsid w:val="00414D35"/>
    <w:rsid w:val="004154E4"/>
    <w:rsid w:val="00442A2D"/>
    <w:rsid w:val="00454BF4"/>
    <w:rsid w:val="00483BE3"/>
    <w:rsid w:val="004E0788"/>
    <w:rsid w:val="004F32BE"/>
    <w:rsid w:val="00514D4B"/>
    <w:rsid w:val="005A3F48"/>
    <w:rsid w:val="007220ED"/>
    <w:rsid w:val="007246D1"/>
    <w:rsid w:val="00733953"/>
    <w:rsid w:val="007731CB"/>
    <w:rsid w:val="007A720C"/>
    <w:rsid w:val="007E1CCD"/>
    <w:rsid w:val="00852BB6"/>
    <w:rsid w:val="00856676"/>
    <w:rsid w:val="008619F6"/>
    <w:rsid w:val="0086534D"/>
    <w:rsid w:val="008C6258"/>
    <w:rsid w:val="0094566E"/>
    <w:rsid w:val="00A741AE"/>
    <w:rsid w:val="00A80561"/>
    <w:rsid w:val="00A97262"/>
    <w:rsid w:val="00AE2D8B"/>
    <w:rsid w:val="00AF6FE1"/>
    <w:rsid w:val="00BD4492"/>
    <w:rsid w:val="00D70C7A"/>
    <w:rsid w:val="00E13DB5"/>
    <w:rsid w:val="00E4363B"/>
    <w:rsid w:val="00E739AD"/>
    <w:rsid w:val="00ED6C8A"/>
    <w:rsid w:val="00F17C31"/>
    <w:rsid w:val="00F82B62"/>
    <w:rsid w:val="00FB6B72"/>
    <w:rsid w:val="00FD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r="http://schemas.openxmlformats.org/officeDocument/2006/relationships" xmlns:w="http://schemas.openxmlformats.org/wordprocessingml/2006/main">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12742</Words>
  <Characters>72633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Zverdvd.org</cp:lastModifiedBy>
  <cp:revision>5</cp:revision>
  <dcterms:created xsi:type="dcterms:W3CDTF">2023-05-10T10:55:00Z</dcterms:created>
  <dcterms:modified xsi:type="dcterms:W3CDTF">2025-01-22T12:28:00Z</dcterms:modified>
</cp:coreProperties>
</file>