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40541E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08.02.10</w:t>
      </w:r>
      <w:bookmarkEnd w:id="0"/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Pr="007121EC" w:rsidRDefault="001E6751" w:rsidP="001E6751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год начала </w:t>
      </w:r>
      <w:proofErr w:type="spellStart"/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подготовки:</w:t>
      </w:r>
      <w:r w:rsidR="0040541E">
        <w:rPr>
          <w:rFonts w:eastAsia="Calibri"/>
          <w:i/>
          <w:iCs/>
          <w:color w:val="000000"/>
          <w:sz w:val="28"/>
          <w:szCs w:val="28"/>
          <w:lang w:eastAsia="en-US"/>
        </w:rPr>
        <w:t>____________</w:t>
      </w:r>
      <w:proofErr w:type="gramStart"/>
      <w:r w:rsidR="0040541E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="0040541E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1E6751" w:rsidRPr="00C74F4E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A7012E" w:rsidRPr="007B60D5" w:rsidRDefault="0040541E" w:rsidP="005514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F42F4F" w:rsidRDefault="00F42F4F" w:rsidP="00A7012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proofErr w:type="gramStart"/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</w:t>
      </w:r>
      <w:r w:rsidR="0040541E">
        <w:rPr>
          <w:sz w:val="28"/>
        </w:rPr>
        <w:t>08.02.10</w:t>
      </w:r>
      <w:r w:rsidR="00FC4285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  <w:proofErr w:type="gramEnd"/>
    </w:p>
    <w:p w:rsidR="00FC4285" w:rsidRDefault="00FC4285" w:rsidP="0018473A">
      <w:pPr>
        <w:pStyle w:val="aa"/>
        <w:numPr>
          <w:ilvl w:val="1"/>
          <w:numId w:val="42"/>
        </w:numPr>
        <w:spacing w:after="200" w:line="276" w:lineRule="auto"/>
        <w:ind w:left="0" w:firstLine="709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3563E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</w:t>
      </w:r>
      <w:r w:rsidR="003563E1">
        <w:rPr>
          <w:sz w:val="28"/>
          <w:szCs w:val="28"/>
        </w:rPr>
        <w:t>профессиональной деятельности и</w:t>
      </w:r>
    </w:p>
    <w:p w:rsidR="00FC4285" w:rsidRPr="003563E1" w:rsidRDefault="00FC4285" w:rsidP="003563E1">
      <w:pPr>
        <w:pStyle w:val="aa"/>
        <w:spacing w:line="276" w:lineRule="auto"/>
        <w:ind w:left="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18473A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18473A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</w:t>
      </w:r>
      <w:r w:rsidRPr="00FC4285">
        <w:rPr>
          <w:sz w:val="28"/>
          <w:szCs w:val="28"/>
        </w:rP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18473A">
      <w:pPr>
        <w:ind w:firstLine="709"/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 xml:space="preserve">№ </w:t>
            </w:r>
            <w:proofErr w:type="gramStart"/>
            <w:r w:rsidRPr="00FC4285">
              <w:rPr>
                <w:rFonts w:eastAsia="Times New Roman"/>
                <w:sz w:val="28"/>
                <w:lang w:eastAsia="ru-RU"/>
              </w:rPr>
              <w:t>п</w:t>
            </w:r>
            <w:proofErr w:type="gramEnd"/>
            <w:r w:rsidRPr="00FC4285">
              <w:rPr>
                <w:rFonts w:eastAsia="Times New Roman"/>
                <w:sz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 5 и 6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</w:t>
      </w:r>
      <w:proofErr w:type="gramStart"/>
      <w:r>
        <w:rPr>
          <w:rFonts w:eastAsia="Times New Roman"/>
          <w:sz w:val="28"/>
          <w:szCs w:val="28"/>
          <w:lang w:eastAsia="ru-RU"/>
        </w:rPr>
        <w:t>ОК</w:t>
      </w:r>
      <w:proofErr w:type="gramEnd"/>
      <w:r>
        <w:rPr>
          <w:rFonts w:eastAsia="Times New Roman"/>
          <w:sz w:val="28"/>
          <w:szCs w:val="28"/>
          <w:lang w:eastAsia="ru-RU"/>
        </w:rPr>
        <w:t>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proofErr w:type="gramStart"/>
            <w:r w:rsidR="00EA0CF7" w:rsidRPr="005D473A">
              <w:rPr>
                <w:rStyle w:val="FontStyle57"/>
                <w:sz w:val="28"/>
                <w:szCs w:val="28"/>
              </w:rPr>
              <w:t>2</w:t>
            </w:r>
            <w:proofErr w:type="gramEnd"/>
            <w:r w:rsidR="00EA0CF7" w:rsidRPr="005D473A">
              <w:rPr>
                <w:rStyle w:val="FontStyle57"/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3E7D5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proofErr w:type="gramStart"/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  <w:proofErr w:type="gramEnd"/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</w:t>
            </w:r>
            <w:proofErr w:type="gramStart"/>
            <w:r w:rsidRPr="0037714A">
              <w:rPr>
                <w:sz w:val="28"/>
                <w:szCs w:val="28"/>
              </w:rPr>
              <w:t>2</w:t>
            </w:r>
            <w:proofErr w:type="gramEnd"/>
            <w:r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 xml:space="preserve">Обеспечивать соблюдение при строительстве, эксплуатации железных дорог требований </w:t>
            </w:r>
            <w:r w:rsidRPr="0037714A">
              <w:rPr>
                <w:sz w:val="28"/>
                <w:szCs w:val="28"/>
              </w:rPr>
              <w:lastRenderedPageBreak/>
              <w:t>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proofErr w:type="gramStart"/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</w:t>
            </w:r>
            <w:proofErr w:type="gramEnd"/>
            <w:r w:rsidRPr="005115A7">
              <w:rPr>
                <w:rFonts w:eastAsia="Times New Roman"/>
                <w:bCs/>
                <w:szCs w:val="22"/>
                <w:lang w:eastAsia="ru-RU"/>
              </w:rPr>
              <w:t>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37714A">
              <w:rPr>
                <w:rFonts w:eastAsia="Times New Roman"/>
                <w:szCs w:val="22"/>
                <w:lang w:eastAsia="ru-RU"/>
              </w:rPr>
              <w:t>обучающихся</w:t>
            </w:r>
            <w:proofErr w:type="gramEnd"/>
            <w:r w:rsidRPr="0037714A">
              <w:rPr>
                <w:rFonts w:eastAsia="Times New Roman"/>
                <w:szCs w:val="22"/>
                <w:lang w:eastAsia="ru-RU"/>
              </w:rPr>
              <w:t>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 w:rsidRPr="00DF7A6D">
              <w:rPr>
                <w:rFonts w:eastAsia="Times New Roman"/>
                <w:szCs w:val="22"/>
                <w:lang w:eastAsia="ru-RU"/>
              </w:rPr>
              <w:t>зенкование</w:t>
            </w:r>
            <w:proofErr w:type="spellEnd"/>
            <w:r w:rsidRPr="00DF7A6D">
              <w:rPr>
                <w:rFonts w:eastAsia="Times New Roman"/>
                <w:szCs w:val="22"/>
                <w:lang w:eastAsia="ru-RU"/>
              </w:rPr>
              <w:t xml:space="preserve">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rFonts w:eastAsia="Times New Roman"/>
                <w:szCs w:val="22"/>
                <w:lang w:eastAsia="ru-RU"/>
              </w:rPr>
              <w:t>электродугой</w:t>
            </w:r>
            <w:proofErr w:type="spellEnd"/>
            <w:r>
              <w:rPr>
                <w:rFonts w:eastAsia="Times New Roman"/>
                <w:szCs w:val="22"/>
                <w:lang w:eastAsia="ru-RU"/>
              </w:rPr>
              <w:t>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 w:rsidRPr="00DF7A6D">
              <w:rPr>
                <w:rFonts w:eastAsia="Times New Roman"/>
                <w:szCs w:val="22"/>
                <w:lang w:eastAsia="ru-RU"/>
              </w:rPr>
              <w:t>шести-</w:t>
            </w:r>
            <w:proofErr w:type="spellStart"/>
            <w:r w:rsidRPr="00DF7A6D">
              <w:rPr>
                <w:rFonts w:eastAsia="Times New Roman"/>
                <w:szCs w:val="22"/>
                <w:lang w:eastAsia="ru-RU"/>
              </w:rPr>
              <w:t>гранника</w:t>
            </w:r>
            <w:proofErr w:type="spellEnd"/>
            <w:proofErr w:type="gramEnd"/>
            <w:r w:rsidRPr="00DF7A6D">
              <w:rPr>
                <w:rFonts w:eastAsia="Times New Roman"/>
                <w:szCs w:val="22"/>
                <w:lang w:eastAsia="ru-RU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2E1496">
      <w:pPr>
        <w:ind w:firstLine="568"/>
        <w:rPr>
          <w:rFonts w:eastAsia="Times New Roman"/>
          <w:sz w:val="28"/>
          <w:szCs w:val="28"/>
          <w:lang w:eastAsia="ru-RU"/>
        </w:rPr>
      </w:pPr>
      <w:proofErr w:type="gramStart"/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  <w:proofErr w:type="gramEnd"/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lastRenderedPageBreak/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proofErr w:type="spellStart"/>
      <w:r w:rsidRPr="008F75E9">
        <w:rPr>
          <w:rFonts w:eastAsiaTheme="minorEastAsia"/>
          <w:sz w:val="28"/>
          <w:szCs w:val="28"/>
          <w:lang w:eastAsia="ru-RU"/>
        </w:rPr>
        <w:t>Заклепочник</w:t>
      </w:r>
      <w:proofErr w:type="spellEnd"/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Патрон </w:t>
      </w:r>
      <w:proofErr w:type="spellStart"/>
      <w:r w:rsidRPr="007C0090">
        <w:rPr>
          <w:rFonts w:eastAsiaTheme="minorEastAsia"/>
          <w:sz w:val="28"/>
          <w:szCs w:val="28"/>
          <w:lang w:eastAsia="ru-RU"/>
        </w:rPr>
        <w:t>карболитовый</w:t>
      </w:r>
      <w:proofErr w:type="spellEnd"/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Столы для </w:t>
      </w:r>
      <w:proofErr w:type="gramStart"/>
      <w:r w:rsidRPr="007C0090">
        <w:rPr>
          <w:rFonts w:eastAsiaTheme="minorEastAsia"/>
          <w:sz w:val="28"/>
          <w:szCs w:val="28"/>
          <w:lang w:eastAsia="ru-RU"/>
        </w:rPr>
        <w:t>обучающихся</w:t>
      </w:r>
      <w:proofErr w:type="gramEnd"/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proofErr w:type="gramStart"/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  <w:proofErr w:type="gramEnd"/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</w:t>
      </w:r>
      <w:proofErr w:type="gramStart"/>
      <w:r w:rsidRPr="00785238">
        <w:rPr>
          <w:rFonts w:eastAsiaTheme="minorEastAsia"/>
          <w:sz w:val="28"/>
          <w:szCs w:val="28"/>
          <w:lang w:eastAsia="ru-RU"/>
        </w:rPr>
        <w:t>диэлектрический</w:t>
      </w:r>
      <w:proofErr w:type="gramEnd"/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учебной  практики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7F68">
        <w:rPr>
          <w:rFonts w:eastAsia="Times New Roman"/>
          <w:sz w:val="28"/>
          <w:szCs w:val="28"/>
          <w:lang w:eastAsia="ru-RU"/>
        </w:rPr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</w:t>
      </w:r>
      <w:r w:rsidRPr="00D47F68">
        <w:rPr>
          <w:rFonts w:eastAsia="Times New Roman"/>
          <w:sz w:val="28"/>
          <w:szCs w:val="28"/>
          <w:lang w:eastAsia="ru-RU"/>
        </w:rPr>
        <w:lastRenderedPageBreak/>
        <w:t xml:space="preserve">соответствующей профессиональной сферы и прошедшие стажировку в профильных организациях. </w:t>
      </w:r>
      <w:proofErr w:type="gramEnd"/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  <w:proofErr w:type="gramEnd"/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proofErr w:type="gramStart"/>
            <w:r w:rsidRPr="002F75E3">
              <w:rPr>
                <w:sz w:val="28"/>
              </w:rPr>
              <w:t xml:space="preserve"> В</w:t>
            </w:r>
            <w:proofErr w:type="gramEnd"/>
            <w:r w:rsidRPr="002F75E3">
              <w:rPr>
                <w:sz w:val="28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2</w:t>
            </w:r>
            <w:proofErr w:type="gramStart"/>
            <w:r w:rsidRPr="002F75E3">
              <w:rPr>
                <w:sz w:val="28"/>
              </w:rPr>
              <w:t xml:space="preserve"> И</w:t>
            </w:r>
            <w:proofErr w:type="gramEnd"/>
            <w:r w:rsidRPr="002F75E3">
              <w:rPr>
                <w:sz w:val="2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3</w:t>
            </w:r>
            <w:proofErr w:type="gramStart"/>
            <w:r w:rsidRPr="002F75E3">
              <w:rPr>
                <w:sz w:val="28"/>
                <w:szCs w:val="28"/>
              </w:rPr>
              <w:t xml:space="preserve"> </w:t>
            </w:r>
            <w:r w:rsidRPr="002F75E3">
              <w:rPr>
                <w:sz w:val="28"/>
              </w:rPr>
              <w:t>П</w:t>
            </w:r>
            <w:proofErr w:type="gramEnd"/>
            <w:r w:rsidRPr="002F75E3">
              <w:rPr>
                <w:sz w:val="28"/>
              </w:rPr>
              <w:t xml:space="preserve">ланировать и </w:t>
            </w:r>
            <w:r w:rsidRPr="002F75E3">
              <w:rPr>
                <w:sz w:val="28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- умение осознанно определять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</w:t>
            </w:r>
            <w:proofErr w:type="spellStart"/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</w:t>
            </w:r>
            <w:r w:rsidRPr="002F75E3">
              <w:rPr>
                <w:color w:val="000000"/>
                <w:sz w:val="28"/>
              </w:rPr>
              <w:lastRenderedPageBreak/>
              <w:t xml:space="preserve">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proofErr w:type="gramStart"/>
            <w:r w:rsidRPr="002F75E3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2F75E3">
              <w:rPr>
                <w:sz w:val="28"/>
                <w:szCs w:val="28"/>
              </w:rPr>
              <w:t xml:space="preserve">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5</w:t>
            </w:r>
            <w:proofErr w:type="gramStart"/>
            <w:r w:rsidRPr="002F75E3">
              <w:rPr>
                <w:sz w:val="28"/>
              </w:rPr>
              <w:t xml:space="preserve"> О</w:t>
            </w:r>
            <w:proofErr w:type="gramEnd"/>
            <w:r w:rsidRPr="002F75E3">
              <w:rPr>
                <w:sz w:val="28"/>
              </w:rPr>
              <w:t xml:space="preserve">существлять устную и письменную коммуникацию на </w:t>
            </w:r>
            <w:r w:rsidRPr="002F75E3">
              <w:rPr>
                <w:sz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использовать вербальные и невербальные способы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 xml:space="preserve">, </w:t>
            </w:r>
            <w:r w:rsidRPr="002F75E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6</w:t>
            </w:r>
            <w:proofErr w:type="gramStart"/>
            <w:r w:rsidRPr="002F75E3">
              <w:rPr>
                <w:sz w:val="28"/>
              </w:rPr>
              <w:t xml:space="preserve"> П</w:t>
            </w:r>
            <w:proofErr w:type="gramEnd"/>
            <w:r w:rsidRPr="002F75E3">
              <w:rPr>
                <w:sz w:val="28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2F75E3">
              <w:rPr>
                <w:sz w:val="28"/>
              </w:rPr>
              <w:lastRenderedPageBreak/>
              <w:t>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-участие в мероприятиях гражданско</w:t>
            </w:r>
            <w:r w:rsidR="003E7D5A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7</w:t>
            </w:r>
            <w:proofErr w:type="gramStart"/>
            <w:r w:rsidRPr="002F75E3">
              <w:rPr>
                <w:sz w:val="28"/>
              </w:rPr>
              <w:t xml:space="preserve"> С</w:t>
            </w:r>
            <w:proofErr w:type="gramEnd"/>
            <w:r w:rsidRPr="002F75E3">
              <w:rPr>
                <w:sz w:val="28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proofErr w:type="gramStart"/>
            <w:r w:rsidRPr="002F75E3">
              <w:rPr>
                <w:sz w:val="28"/>
              </w:rPr>
              <w:t xml:space="preserve"> И</w:t>
            </w:r>
            <w:proofErr w:type="gramEnd"/>
            <w:r w:rsidRPr="002F75E3">
              <w:rPr>
                <w:sz w:val="28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9</w:t>
            </w:r>
            <w:proofErr w:type="gramStart"/>
            <w:r w:rsidRPr="002F75E3">
              <w:rPr>
                <w:sz w:val="28"/>
              </w:rPr>
              <w:t xml:space="preserve"> П</w:t>
            </w:r>
            <w:proofErr w:type="gramEnd"/>
            <w:r w:rsidRPr="002F75E3">
              <w:rPr>
                <w:sz w:val="28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применять лексику и грамматику иностранного языка для перевода текста, содержание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proofErr w:type="spellStart"/>
      <w:r w:rsidRPr="002F75E3">
        <w:rPr>
          <w:rFonts w:eastAsia="Times New Roman"/>
          <w:sz w:val="28"/>
          <w:szCs w:val="28"/>
          <w:lang w:eastAsia="ru-RU"/>
        </w:rPr>
        <w:t>сформированность</w:t>
      </w:r>
      <w:proofErr w:type="spellEnd"/>
      <w:r w:rsidRPr="002F75E3">
        <w:rPr>
          <w:rFonts w:eastAsia="Times New Roman"/>
          <w:sz w:val="28"/>
          <w:szCs w:val="28"/>
          <w:lang w:eastAsia="ru-RU"/>
        </w:rPr>
        <w:t xml:space="preserve">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100459">
              <w:rPr>
                <w:b/>
                <w:bCs/>
                <w:sz w:val="28"/>
              </w:rPr>
              <w:t>(освоенные</w:t>
            </w:r>
            <w:proofErr w:type="gramEnd"/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Разрабатывать технологические </w:t>
            </w:r>
            <w:r w:rsidRPr="00100459">
              <w:rPr>
                <w:sz w:val="28"/>
              </w:rPr>
              <w:lastRenderedPageBreak/>
              <w:t>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работ, потребности строительства в материалах для верхнего строения </w:t>
            </w:r>
            <w:r w:rsidRPr="00100459">
              <w:rPr>
                <w:sz w:val="28"/>
              </w:rPr>
              <w:lastRenderedPageBreak/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A7012E">
      <w:footerReference w:type="default" r:id="rId9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6E" w:rsidRDefault="009C5C6E" w:rsidP="005D7A99">
      <w:r>
        <w:separator/>
      </w:r>
    </w:p>
  </w:endnote>
  <w:endnote w:type="continuationSeparator" w:id="0">
    <w:p w:rsidR="009C5C6E" w:rsidRDefault="009C5C6E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7960"/>
      <w:docPartObj>
        <w:docPartGallery w:val="Page Numbers (Bottom of Page)"/>
        <w:docPartUnique/>
      </w:docPartObj>
    </w:sdtPr>
    <w:sdtEndPr/>
    <w:sdtContent>
      <w:p w:rsidR="00A7012E" w:rsidRDefault="00A701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1E">
          <w:rPr>
            <w:noProof/>
          </w:rPr>
          <w:t>2</w:t>
        </w:r>
        <w:r>
          <w:fldChar w:fldCharType="end"/>
        </w:r>
      </w:p>
    </w:sdtContent>
  </w:sdt>
  <w:p w:rsidR="00AB7584" w:rsidRDefault="00AB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6E" w:rsidRDefault="009C5C6E" w:rsidP="005D7A99">
      <w:r>
        <w:separator/>
      </w:r>
    </w:p>
  </w:footnote>
  <w:footnote w:type="continuationSeparator" w:id="0">
    <w:p w:rsidR="009C5C6E" w:rsidRDefault="009C5C6E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473A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563E1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3E7D5A"/>
    <w:rsid w:val="00400BB9"/>
    <w:rsid w:val="00401D7B"/>
    <w:rsid w:val="0040541E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24A9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C5C6E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012E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BE2B-9E27-47F9-B00A-D705311B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32</cp:revision>
  <cp:lastPrinted>2018-11-29T13:08:00Z</cp:lastPrinted>
  <dcterms:created xsi:type="dcterms:W3CDTF">2022-11-28T15:35:00Z</dcterms:created>
  <dcterms:modified xsi:type="dcterms:W3CDTF">2024-03-14T12:02:00Z</dcterms:modified>
</cp:coreProperties>
</file>