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2F383EC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382229">
              <w:rPr>
                <w:b/>
              </w:rPr>
              <w:t>27</w:t>
            </w:r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194890CE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 xml:space="preserve">направление подготовки: </w:t>
            </w:r>
            <w:r w:rsidR="006342F0">
              <w:t>электровозы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proofErr w:type="gramStart"/>
      <w:r w:rsidRPr="00851A77">
        <w:rPr>
          <w:b/>
          <w:sz w:val="22"/>
          <w:szCs w:val="22"/>
        </w:rPr>
        <w:t>В</w:t>
      </w:r>
      <w:proofErr w:type="gramEnd"/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proofErr w:type="gramStart"/>
      <w:r w:rsidRPr="00851A77">
        <w:t>В</w:t>
      </w:r>
      <w:proofErr w:type="gramEnd"/>
      <w:r w:rsidRPr="00851A77">
        <w:t xml:space="preserve">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2A846DF8" w14:textId="77777777" w:rsidR="00B128EA" w:rsidRDefault="00B128EA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  <w:sectPr w:rsidR="00B128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 xml:space="preserve">2.2 Тематический план и содержание учебной </w:t>
      </w:r>
      <w:proofErr w:type="gramStart"/>
      <w:r w:rsidRPr="001854EA">
        <w:rPr>
          <w:b/>
          <w:bCs/>
        </w:rPr>
        <w:t>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</w:t>
      </w:r>
      <w:proofErr w:type="gramEnd"/>
      <w:r w:rsidR="001854EA">
        <w:rPr>
          <w:b/>
        </w:rPr>
        <w:t xml:space="preserve">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и  химические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термической </w:t>
            </w:r>
            <w:proofErr w:type="gramStart"/>
            <w:r w:rsidRPr="001854EA">
              <w:rPr>
                <w:sz w:val="20"/>
                <w:szCs w:val="20"/>
              </w:rPr>
              <w:t>обработке  согласно</w:t>
            </w:r>
            <w:proofErr w:type="gram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Написание докладов "Применение углеродистых сталей </w:t>
            </w:r>
            <w:proofErr w:type="gramStart"/>
            <w:r w:rsidRPr="001854EA">
              <w:rPr>
                <w:rFonts w:ascii="mes New Roman" w:hAnsi="mes New Roman" w:cs="mes New Roman"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доклады:«</w:t>
            </w:r>
            <w:proofErr w:type="gramEnd"/>
            <w:r w:rsidRPr="001854EA">
              <w:rPr>
                <w:bCs/>
                <w:sz w:val="20"/>
                <w:szCs w:val="20"/>
              </w:rPr>
              <w:t>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bCs/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1854EA">
              <w:rPr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индивидуального задания по расчету теплоты </w:t>
            </w:r>
            <w:proofErr w:type="gramStart"/>
            <w:r w:rsidRPr="001854EA">
              <w:rPr>
                <w:bCs/>
                <w:sz w:val="20"/>
                <w:szCs w:val="20"/>
              </w:rPr>
              <w:t>сгорания  топлива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sz w:val="20"/>
                <w:szCs w:val="20"/>
              </w:rPr>
              <w:t xml:space="preserve">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Применение композиционных материалов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Защитные 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bookmarkStart w:id="0" w:name="_GoBack"/>
      <w:bookmarkEnd w:id="0"/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и др. Материаловедение: учебник – </w:t>
      </w:r>
      <w:proofErr w:type="gramStart"/>
      <w:r w:rsidRPr="00E373DE">
        <w:rPr>
          <w:color w:val="000000"/>
        </w:rPr>
        <w:t>М:  Издательский</w:t>
      </w:r>
      <w:proofErr w:type="gramEnd"/>
      <w:r w:rsidRPr="00E373DE">
        <w:rPr>
          <w:color w:val="000000"/>
        </w:rPr>
        <w:t xml:space="preserve">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</w:t>
            </w:r>
            <w:r>
              <w:rPr>
                <w:sz w:val="20"/>
                <w:szCs w:val="20"/>
              </w:rPr>
              <w:lastRenderedPageBreak/>
              <w:t>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</w:t>
            </w:r>
            <w:r>
              <w:rPr>
                <w:sz w:val="20"/>
                <w:szCs w:val="20"/>
              </w:rPr>
              <w:lastRenderedPageBreak/>
              <w:t>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</w:t>
            </w:r>
            <w:r>
              <w:rPr>
                <w:sz w:val="20"/>
                <w:szCs w:val="20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>
              <w:rPr>
                <w:sz w:val="20"/>
                <w:szCs w:val="20"/>
              </w:rPr>
              <w:lastRenderedPageBreak/>
              <w:t>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</w:t>
            </w:r>
            <w:r>
              <w:rPr>
                <w:sz w:val="20"/>
                <w:szCs w:val="2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8170" w14:textId="77777777" w:rsidR="001D2E46" w:rsidRDefault="001D2E46">
      <w:r>
        <w:separator/>
      </w:r>
    </w:p>
  </w:endnote>
  <w:endnote w:type="continuationSeparator" w:id="0">
    <w:p w14:paraId="4A8BADFE" w14:textId="77777777" w:rsidR="001D2E46" w:rsidRDefault="001D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B4686" w14:textId="77777777" w:rsidR="001D2E46" w:rsidRDefault="001D2E46">
      <w:r>
        <w:separator/>
      </w:r>
    </w:p>
  </w:footnote>
  <w:footnote w:type="continuationSeparator" w:id="0">
    <w:p w14:paraId="2C18B192" w14:textId="77777777" w:rsidR="001D2E46" w:rsidRDefault="001D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2E46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3CF0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28EA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B21F-B711-4AD6-BA2E-5E0BC11D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10346</Words>
  <Characters>58977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Лариса Журавлева</cp:lastModifiedBy>
  <cp:revision>7</cp:revision>
  <cp:lastPrinted>2020-02-13T08:05:00Z</cp:lastPrinted>
  <dcterms:created xsi:type="dcterms:W3CDTF">2023-04-10T17:15:00Z</dcterms:created>
  <dcterms:modified xsi:type="dcterms:W3CDTF">2025-03-03T07:32:00Z</dcterms:modified>
</cp:coreProperties>
</file>