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E071DF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F7E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71DF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CC1E26" w:rsidRPr="005F6A12" w:rsidRDefault="00165C1B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1E26"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1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202</w:t>
      </w:r>
      <w:r w:rsidR="00E071DF">
        <w:rPr>
          <w:rFonts w:ascii="Times New Roman" w:hAnsi="Times New Roman"/>
          <w:b/>
          <w:i/>
          <w:sz w:val="24"/>
          <w:szCs w:val="24"/>
          <w:lang w:val="en-US"/>
        </w:rPr>
        <w:t>4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E071DF" w:rsidRDefault="00E071DF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E071DF" w:rsidRDefault="00E071DF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E071DF" w:rsidRDefault="00E071DF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proofErr w:type="gramStart"/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>ЭК</w:t>
      </w:r>
      <w:proofErr w:type="gramEnd"/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.ОП.01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D3337F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</w:t>
      </w:r>
      <w:proofErr w:type="gramStart"/>
      <w:r w:rsidRPr="00EA44D5">
        <w:rPr>
          <w:rFonts w:ascii="Times New Roman" w:hAnsi="Times New Roman" w:cs="Times New Roman"/>
          <w:sz w:val="24"/>
          <w:szCs w:val="24"/>
        </w:rPr>
        <w:t>организации оценки уязвимости объектов транспортной инфраструктуры</w:t>
      </w:r>
      <w:proofErr w:type="gramEnd"/>
      <w:r w:rsidRPr="00EA44D5">
        <w:rPr>
          <w:rFonts w:ascii="Times New Roman" w:hAnsi="Times New Roman" w:cs="Times New Roman"/>
          <w:sz w:val="24"/>
          <w:szCs w:val="24"/>
        </w:rPr>
        <w:t xml:space="preserve">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A44D5">
        <w:rPr>
          <w:rFonts w:ascii="Times New Roman" w:hAnsi="Times New Roman" w:cs="Times New Roman"/>
          <w:sz w:val="24"/>
          <w:szCs w:val="24"/>
        </w:rPr>
        <w:t>профайлинг</w:t>
      </w:r>
      <w:proofErr w:type="spellEnd"/>
      <w:r w:rsidRPr="00EA44D5">
        <w:rPr>
          <w:rFonts w:ascii="Times New Roman" w:hAnsi="Times New Roman" w:cs="Times New Roman"/>
          <w:sz w:val="24"/>
          <w:szCs w:val="24"/>
        </w:rPr>
        <w:t>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A85E9F" w:rsidRDefault="00A85E9F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1.3.2</w:t>
      </w:r>
      <w:proofErr w:type="gramStart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2.2</w:t>
      </w:r>
      <w:r w:rsidR="005727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8EF" w:rsidRPr="00C148EF">
        <w:rPr>
          <w:rFonts w:ascii="Times New Roman" w:hAnsi="Times New Roman" w:cs="Times New Roman"/>
          <w:color w:val="000000"/>
          <w:sz w:val="24"/>
          <w:szCs w:val="24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6F5CA2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5727F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2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8EF" w:rsidRPr="00C148EF">
        <w:rPr>
          <w:rFonts w:ascii="Times New Roman" w:hAnsi="Times New Roman" w:cs="Times New Roman"/>
          <w:bCs/>
          <w:sz w:val="24"/>
          <w:szCs w:val="24"/>
        </w:rPr>
        <w:t xml:space="preserve">Планировать и организовывать работу по </w:t>
      </w:r>
      <w:proofErr w:type="spellStart"/>
      <w:r w:rsidR="00C148EF" w:rsidRPr="00C148EF">
        <w:rPr>
          <w:rFonts w:ascii="Times New Roman" w:hAnsi="Times New Roman" w:cs="Times New Roman"/>
          <w:bCs/>
          <w:sz w:val="24"/>
          <w:szCs w:val="24"/>
        </w:rPr>
        <w:t>транспортно-логистическому</w:t>
      </w:r>
      <w:proofErr w:type="spellEnd"/>
      <w:r w:rsidR="00C148EF" w:rsidRPr="00C148EF">
        <w:rPr>
          <w:rFonts w:ascii="Times New Roman" w:hAnsi="Times New Roman" w:cs="Times New Roman"/>
          <w:bCs/>
          <w:sz w:val="24"/>
          <w:szCs w:val="24"/>
        </w:rPr>
        <w:t xml:space="preserve"> обслуживанию в сфере грузовых перевозок</w:t>
      </w:r>
      <w:r w:rsidRPr="00EA44D5">
        <w:rPr>
          <w:rFonts w:ascii="Times New Roman" w:hAnsi="Times New Roman" w:cs="Times New Roman"/>
          <w:bCs/>
          <w:sz w:val="24"/>
          <w:szCs w:val="24"/>
        </w:rPr>
        <w:t>.</w:t>
      </w:r>
    </w:p>
    <w:p w:rsidR="005727FD" w:rsidRPr="00EA44D5" w:rsidRDefault="005727FD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ПК 3.2. </w:t>
      </w:r>
      <w:r w:rsidR="00C148EF" w:rsidRPr="00C148EF">
        <w:rPr>
          <w:rFonts w:ascii="Times New Roman" w:hAnsi="Times New Roman" w:cs="Times New Roman"/>
          <w:bCs/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08614D" w:rsidRDefault="0008614D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F28" w:rsidRDefault="008B6F28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A85E9F" w:rsidP="00D20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2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A85E9F" w:rsidP="00D20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2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147F96">
        <w:trPr>
          <w:trHeight w:val="231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A85E9F" w:rsidP="00D200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D20045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A85E9F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E071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proofErr w:type="gramStart"/>
      <w:r w:rsidR="00DB129A" w:rsidRPr="00DB129A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="00DB129A" w:rsidRPr="00DB129A">
        <w:rPr>
          <w:rFonts w:ascii="Times New Roman" w:hAnsi="Times New Roman" w:cs="Times New Roman"/>
          <w:b/>
          <w:sz w:val="24"/>
          <w:szCs w:val="24"/>
        </w:rPr>
        <w:t>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08614D" w:rsidTr="00316FCB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08614D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08614D" w:rsidRDefault="00CC1E26" w:rsidP="006911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2105DB" w:rsidRPr="0008614D" w:rsidTr="00316FCB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08614D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08614D" w:rsidRDefault="00DB129A" w:rsidP="00E071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</w:t>
            </w:r>
            <w:r w:rsidR="002105DB"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="00161E07" w:rsidRPr="0008614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08614D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08614D" w:rsidTr="00316FCB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08614D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1E07" w:rsidRPr="0008614D" w:rsidRDefault="00161E07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08614D" w:rsidRDefault="003A4421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0A07DD" w:rsidRPr="0008614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08614D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08614D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-акт незаконного вмешательства;</w:t>
            </w:r>
          </w:p>
          <w:p w:rsidR="00E70B36" w:rsidRPr="0008614D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-категорирование объектов транспортной инфраструктуры и транспортных средств;</w:t>
            </w:r>
          </w:p>
          <w:p w:rsidR="00E70B36" w:rsidRPr="0008614D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-компетентные органы в области обеспечения транспортной безопасности;</w:t>
            </w:r>
          </w:p>
          <w:p w:rsidR="00E70B36" w:rsidRPr="0008614D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-объекты и субъекты транспортной инфраструктуры;</w:t>
            </w:r>
          </w:p>
          <w:p w:rsidR="00E70B36" w:rsidRPr="0008614D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-обеспечение транспортной безопасности;</w:t>
            </w:r>
          </w:p>
          <w:p w:rsidR="00E70B36" w:rsidRPr="0008614D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-оценка уязвимости объектов транспортной инфрастр</w:t>
            </w:r>
            <w:r w:rsidR="00B61506" w:rsidRPr="0008614D">
              <w:rPr>
                <w:rFonts w:ascii="Times New Roman" w:hAnsi="Times New Roman"/>
                <w:sz w:val="24"/>
                <w:szCs w:val="24"/>
              </w:rPr>
              <w:t xml:space="preserve">уктуры и транспортных средств, </w:t>
            </w:r>
            <w:r w:rsidRPr="0008614D">
              <w:rPr>
                <w:rFonts w:ascii="Times New Roman" w:hAnsi="Times New Roman"/>
                <w:sz w:val="24"/>
                <w:szCs w:val="24"/>
              </w:rPr>
              <w:t>перевозчик;</w:t>
            </w:r>
          </w:p>
          <w:p w:rsidR="00E70B36" w:rsidRPr="0008614D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-транспортная безопасность, транспортные средства;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-транспортный комплекс, уровень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E70B36" w:rsidP="0069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="0096183C"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="0096183C" w:rsidRPr="000861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 xml:space="preserve">, ПК </w:t>
            </w:r>
            <w:r w:rsidR="0096183C" w:rsidRPr="000861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70B36" w:rsidRPr="0008614D" w:rsidTr="00316FCB">
        <w:trPr>
          <w:trHeight w:val="23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B6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B615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 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189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9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27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Моя роль как </w:t>
            </w:r>
            <w:proofErr w:type="gramStart"/>
            <w:r w:rsidRPr="0008614D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за транспортную безопасность на объекте транспортной инфраструктуры.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08614D" w:rsidTr="00316FCB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08614D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08614D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08614D" w:rsidRDefault="003A4421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08614D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27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283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00E68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08614D">
              <w:rPr>
                <w:rFonts w:ascii="Times New Roman" w:hAnsi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08614D">
              <w:rPr>
                <w:rFonts w:ascii="Times New Roman" w:hAnsi="Times New Roman"/>
                <w:sz w:val="24"/>
                <w:szCs w:val="24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00E68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20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ручной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, стационарный многозонный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металлообнаружитель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>, стационарные рентгеновские установки конвейерного типа, 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0A07DD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A4421" w:rsidRPr="000861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видеопрезентаций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15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профайлинг</w:t>
            </w:r>
            <w:proofErr w:type="spellEnd"/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состояния человека. </w:t>
            </w:r>
            <w:proofErr w:type="spellStart"/>
            <w:r w:rsidRPr="0008614D">
              <w:rPr>
                <w:rFonts w:ascii="Times New Roman" w:hAnsi="Times New Roman"/>
                <w:sz w:val="24"/>
                <w:szCs w:val="24"/>
              </w:rPr>
              <w:t>Психотипы</w:t>
            </w:r>
            <w:proofErr w:type="spellEnd"/>
            <w:r w:rsidRPr="0008614D">
              <w:rPr>
                <w:rFonts w:ascii="Times New Roman" w:hAnsi="Times New Roman"/>
                <w:sz w:val="24"/>
                <w:szCs w:val="24"/>
              </w:rPr>
              <w:t xml:space="preserve">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E70B36" w:rsidRPr="0008614D" w:rsidTr="00316FCB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08614D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14D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08614D" w:rsidRDefault="00E70B3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08614D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ОК 01, ОК 02, ОК 07,</w:t>
            </w:r>
          </w:p>
          <w:p w:rsidR="00E70B36" w:rsidRPr="0008614D" w:rsidRDefault="0096183C" w:rsidP="0069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14D">
              <w:rPr>
                <w:rFonts w:ascii="Times New Roman" w:hAnsi="Times New Roman" w:cs="Times New Roman"/>
                <w:sz w:val="24"/>
                <w:szCs w:val="24"/>
              </w:rPr>
              <w:t>ПК 2.2, ПК 3.1, ПК 3.2</w:t>
            </w:r>
          </w:p>
        </w:tc>
      </w:tr>
      <w:tr w:rsidR="000662BA" w:rsidRPr="0008614D" w:rsidTr="00316FCB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5727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61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8614D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316FCB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8614D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61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B61506" w:rsidP="00316FC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161E07" w:rsidRPr="0008614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6A12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</w:t>
      </w:r>
      <w:r w:rsidR="00316FCB">
        <w:rPr>
          <w:rFonts w:ascii="Times New Roman" w:hAnsi="Times New Roman" w:cs="Times New Roman"/>
          <w:color w:val="000000"/>
          <w:sz w:val="24"/>
          <w:szCs w:val="24"/>
        </w:rPr>
        <w:t>ее изученных объектов, свойств)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2 -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BC2F40" w:rsidRPr="00BC2F40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691103" w:rsidRDefault="00691103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</w:t>
      </w:r>
      <w:r w:rsidR="00A329A0" w:rsidRPr="005F6A12">
        <w:t xml:space="preserve"> -</w:t>
      </w:r>
      <w:r w:rsidRPr="005F6A12">
        <w:t xml:space="preserve"> </w:t>
      </w:r>
      <w:proofErr w:type="gramStart"/>
      <w:r w:rsidRPr="005F6A12">
        <w:t>продуктивный</w:t>
      </w:r>
      <w:proofErr w:type="gramEnd"/>
      <w:r w:rsidRPr="005F6A12">
        <w:t xml:space="preserve"> (планирование и самостоятельное выполнение деятельности, решение проблемных задач)</w:t>
      </w:r>
    </w:p>
    <w:p w:rsidR="008A720A" w:rsidRPr="005F6A12" w:rsidRDefault="008A720A" w:rsidP="008A720A">
      <w:pPr>
        <w:pStyle w:val="Style1"/>
        <w:widowControl/>
        <w:ind w:firstLine="709"/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5F6A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>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>, проекционное оборудование (</w:t>
      </w:r>
      <w:proofErr w:type="spellStart"/>
      <w:r w:rsidRPr="00204C1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04C13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A1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5F6A12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16FCB" w:rsidRPr="005F6A12" w:rsidRDefault="00316FCB" w:rsidP="00316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316FCB" w:rsidRPr="005F6A12" w:rsidRDefault="00316FCB" w:rsidP="00316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316FCB" w:rsidRPr="00B24523" w:rsidRDefault="00316FCB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Мартынова, Ю.А. Транспортная безопасность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учебное пособие / Ю. А. Мартынова. — Москва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УМЦ ЖДТ, 2022. — 104 с. — 978-5-907479-40-1. — Текст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https://umczdt.ru/books/1037/260710/. — Режим доступа: по подписке.</w:t>
      </w:r>
    </w:p>
    <w:p w:rsidR="00316FCB" w:rsidRPr="00B24523" w:rsidRDefault="00316FCB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ФЗ </w:t>
      </w:r>
      <w:r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B24523">
        <w:rPr>
          <w:rFonts w:ascii="Times New Roman" w:hAnsi="Times New Roman"/>
          <w:color w:val="000000"/>
          <w:sz w:val="24"/>
          <w:szCs w:val="24"/>
        </w:rPr>
        <w:t>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08.08.2024).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электронный // СПС </w:t>
      </w:r>
      <w:proofErr w:type="spellStart"/>
      <w:r w:rsidRPr="00B24523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B24523">
        <w:rPr>
          <w:rFonts w:ascii="Times New Roman" w:hAnsi="Times New Roman"/>
          <w:color w:val="000000"/>
          <w:sz w:val="24"/>
          <w:szCs w:val="24"/>
        </w:rPr>
        <w:t>.</w:t>
      </w:r>
    </w:p>
    <w:p w:rsidR="00316FCB" w:rsidRPr="00B24523" w:rsidRDefault="00316FCB" w:rsidP="00316FCB">
      <w:pPr>
        <w:pStyle w:val="ab"/>
        <w:tabs>
          <w:tab w:val="left" w:pos="993"/>
        </w:tabs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316FCB" w:rsidRPr="00E75322" w:rsidRDefault="007F7E62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g15"/>
      <w:bookmarkEnd w:id="0"/>
      <w:r w:rsidRPr="007F7E62">
        <w:rPr>
          <w:rFonts w:ascii="Times New Roman" w:hAnsi="Times New Roman"/>
          <w:color w:val="000000"/>
          <w:sz w:val="24"/>
          <w:szCs w:val="24"/>
        </w:rPr>
        <w:t>Актуальные проблемы правового обеспечения транспортной безопасности России в условиях современных вызовов и угроз</w:t>
      </w:r>
      <w:proofErr w:type="gramStart"/>
      <w:r w:rsidRPr="007F7E6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F7E62">
        <w:rPr>
          <w:rFonts w:ascii="Times New Roman" w:hAnsi="Times New Roman"/>
          <w:color w:val="000000"/>
          <w:sz w:val="24"/>
          <w:szCs w:val="24"/>
        </w:rPr>
        <w:t xml:space="preserve"> сборник статей / ; под ред. А. И. </w:t>
      </w:r>
      <w:proofErr w:type="spellStart"/>
      <w:r w:rsidRPr="007F7E62">
        <w:rPr>
          <w:rFonts w:ascii="Times New Roman" w:hAnsi="Times New Roman"/>
          <w:color w:val="000000"/>
          <w:sz w:val="24"/>
          <w:szCs w:val="24"/>
        </w:rPr>
        <w:t>Землина</w:t>
      </w:r>
      <w:proofErr w:type="spellEnd"/>
      <w:r w:rsidRPr="007F7E62">
        <w:rPr>
          <w:rFonts w:ascii="Times New Roman" w:hAnsi="Times New Roman"/>
          <w:color w:val="000000"/>
          <w:sz w:val="24"/>
          <w:szCs w:val="24"/>
        </w:rPr>
        <w:t>, Коллектив авторов. — Москва</w:t>
      </w:r>
      <w:proofErr w:type="gramStart"/>
      <w:r w:rsidRPr="007F7E6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F7E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7E62">
        <w:rPr>
          <w:rFonts w:ascii="Times New Roman" w:hAnsi="Times New Roman"/>
          <w:color w:val="000000"/>
          <w:sz w:val="24"/>
          <w:szCs w:val="24"/>
        </w:rPr>
        <w:t>Русайнс</w:t>
      </w:r>
      <w:proofErr w:type="spellEnd"/>
      <w:r w:rsidRPr="007F7E62">
        <w:rPr>
          <w:rFonts w:ascii="Times New Roman" w:hAnsi="Times New Roman"/>
          <w:color w:val="000000"/>
          <w:sz w:val="24"/>
          <w:szCs w:val="24"/>
        </w:rPr>
        <w:t>, 2022. — 162 с. — ISBN 978-5-4365-9351-7. — URL: https://book.ru/book/944024. — Текст</w:t>
      </w:r>
      <w:proofErr w:type="gramStart"/>
      <w:r w:rsidRPr="007F7E6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F7E62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316FCB" w:rsidRPr="002666C5" w:rsidRDefault="00316FCB" w:rsidP="00316FCB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Кочеткова, А.Е. Транспортная безопасность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/ А. Е. Кочеткова. — Москва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УМЦ ЖДТ, 2024. — 244 с. — 978-5-907695-39-9. — Текст</w:t>
      </w:r>
      <w:proofErr w:type="gramStart"/>
      <w:r w:rsidRPr="002666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666C5">
        <w:rPr>
          <w:rFonts w:ascii="Times New Roman" w:hAnsi="Times New Roman"/>
          <w:color w:val="000000"/>
          <w:sz w:val="24"/>
          <w:szCs w:val="24"/>
        </w:rPr>
        <w:t xml:space="preserve"> электронный // УМЦ ЖДТ : электронная библиотека. — URL: https://umczdt.ru/books/971/290003/. — Режим доступа: по подписке.</w:t>
      </w:r>
    </w:p>
    <w:p w:rsidR="00316FCB" w:rsidRPr="005F6A12" w:rsidRDefault="00316FCB" w:rsidP="00316FCB">
      <w:pPr>
        <w:pStyle w:val="ab"/>
        <w:tabs>
          <w:tab w:val="left" w:pos="993"/>
        </w:tabs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>
        <w:rPr>
          <w:b/>
          <w:color w:val="000000"/>
        </w:rPr>
        <w:t>2.3.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КонсультантПплюс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справочно-поисковая  система: официальный сайт. – URL: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Гарант: информационно - правовой портал. – URL: https://www.garant.ru/ 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Кодекс: профессиональная справочная система. - URL: </w:t>
      </w:r>
      <w:hyperlink r:id="rId11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АСПИЖТ: система правовой информации на железнодорожном транспорте. – URL: </w:t>
      </w:r>
      <w:hyperlink r:id="rId12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транспорте: официальный сайт. – URL: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Лань: электронная библиотечная система. – URL: </w:t>
      </w:r>
      <w:hyperlink r:id="rId14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-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BOOK.ru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 xml:space="preserve">: электронно-библиотечная система: сайт / КНОРУС: издательство учебной литературы. – URL: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авториз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  -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eLIBRARY.RU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: научная электронная библиотека: сайт. – Москва, 2000. – URL</w:t>
      </w:r>
      <w:proofErr w:type="gramStart"/>
      <w:r w:rsidRPr="005F6A12">
        <w:rPr>
          <w:rFonts w:ascii="Times New Roman" w:hAnsi="Times New Roman"/>
          <w:w w:val="104"/>
          <w:sz w:val="24"/>
          <w:szCs w:val="24"/>
        </w:rPr>
        <w:t xml:space="preserve"> :</w:t>
      </w:r>
      <w:proofErr w:type="gramEnd"/>
      <w:r w:rsidRPr="005F6A12">
        <w:rPr>
          <w:rFonts w:ascii="Times New Roman" w:hAnsi="Times New Roman"/>
          <w:w w:val="104"/>
          <w:sz w:val="24"/>
          <w:szCs w:val="24"/>
        </w:rPr>
        <w:t xml:space="preserve"> </w:t>
      </w:r>
      <w:hyperlink r:id="rId16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5F6A12">
        <w:rPr>
          <w:rFonts w:ascii="Times New Roman" w:hAnsi="Times New Roman"/>
          <w:w w:val="104"/>
          <w:sz w:val="24"/>
          <w:szCs w:val="24"/>
        </w:rPr>
        <w:t>зарегистрир</w:t>
      </w:r>
      <w:proofErr w:type="spellEnd"/>
      <w:r w:rsidRPr="005F6A12">
        <w:rPr>
          <w:rFonts w:ascii="Times New Roman" w:hAnsi="Times New Roman"/>
          <w:w w:val="104"/>
          <w:sz w:val="24"/>
          <w:szCs w:val="24"/>
        </w:rPr>
        <w:t>. пользователей.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Министерство транспорта Российской Федерации: официальный сайт. – Москва, 2010-202</w:t>
      </w:r>
      <w:r w:rsidR="007F7E62">
        <w:rPr>
          <w:rFonts w:ascii="Times New Roman" w:hAnsi="Times New Roman"/>
          <w:w w:val="104"/>
          <w:sz w:val="24"/>
          <w:szCs w:val="24"/>
        </w:rPr>
        <w:t>5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. – URL: </w:t>
      </w:r>
      <w:hyperlink r:id="rId17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РЖД: официальный сайт. – URL: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Федеральное агентство железнодорожного транспорта: официальный сайт. – Москва, 2009-202</w:t>
      </w:r>
      <w:r w:rsidR="007F7E62">
        <w:rPr>
          <w:rFonts w:ascii="Times New Roman" w:hAnsi="Times New Roman"/>
          <w:w w:val="104"/>
          <w:sz w:val="24"/>
          <w:szCs w:val="24"/>
        </w:rPr>
        <w:t>5</w:t>
      </w:r>
      <w:r w:rsidRPr="005F6A12">
        <w:rPr>
          <w:rFonts w:ascii="Times New Roman" w:hAnsi="Times New Roman"/>
          <w:w w:val="104"/>
          <w:sz w:val="24"/>
          <w:szCs w:val="24"/>
        </w:rPr>
        <w:t xml:space="preserve">. – URL: </w:t>
      </w:r>
      <w:hyperlink r:id="rId19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16FCB" w:rsidRPr="005F6A12" w:rsidRDefault="00316FCB" w:rsidP="00316FCB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СЦБИСТ: сайт железнодорожников № 1. – URL: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</w:t>
      </w:r>
      <w:proofErr w:type="gramStart"/>
      <w:r w:rsidRPr="005F6A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6A12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BF6F90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 w:rsidRPr="005F6A12">
        <w:rPr>
          <w:rFonts w:ascii="Times New Roman" w:hAnsi="Times New Roman"/>
          <w:sz w:val="24"/>
          <w:szCs w:val="24"/>
        </w:rPr>
        <w:t>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451"/>
        <w:gridCol w:w="3920"/>
        <w:gridCol w:w="2508"/>
      </w:tblGrid>
      <w:tr w:rsidR="000977CF" w:rsidRPr="005F6A12" w:rsidTr="00E97372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5F6A12" w:rsidRDefault="008B6F28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</w:t>
            </w:r>
            <w:r w:rsidR="000977CF"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5F6A12" w:rsidRDefault="000977CF" w:rsidP="00E9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246B57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</w:t>
            </w:r>
            <w:r w:rsidR="00E97372">
              <w:rPr>
                <w:rFonts w:ascii="Times New Roman" w:hAnsi="Times New Roman"/>
                <w:sz w:val="24"/>
                <w:szCs w:val="24"/>
              </w:rPr>
              <w:t>, выполнение индивидуальных заданий</w:t>
            </w:r>
            <w:r w:rsidR="00BF6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F90" w:rsidRPr="00BF6F90" w:rsidRDefault="00BF6F90" w:rsidP="00BF6F90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246B57" w:rsidRPr="005F6A12" w:rsidRDefault="00246B57" w:rsidP="00BF6F9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246B57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F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246B57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BF6F90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5727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</w:t>
            </w:r>
            <w:r w:rsidR="00E97372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F90" w:rsidRPr="00BF6F90" w:rsidRDefault="00BF6F90" w:rsidP="005727FD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BF6F90" w:rsidRPr="005F6A12" w:rsidRDefault="00BF6F90" w:rsidP="005727F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F43839" w:rsidRDefault="00BF6F90" w:rsidP="00BF6F90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5F6A1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770F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BF6F90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5F6A12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права и обязанности субъектов транспортной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и перевозчиков в сфере транспортной безопасности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прав и обязанностей субъектов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90" w:rsidRPr="005F6A12" w:rsidTr="00BF6F90">
        <w:trPr>
          <w:trHeight w:val="1"/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Default="00BF6F90" w:rsidP="00BF6F90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BF6F90" w:rsidRPr="005F6A12" w:rsidRDefault="00BF6F90" w:rsidP="00BF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</w:t>
            </w:r>
          </w:p>
          <w:p w:rsidR="00BF6F90" w:rsidRPr="0065420D" w:rsidRDefault="0096183C" w:rsidP="00770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3.1, ПК 3.2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65420D" w:rsidRDefault="00BF6F90" w:rsidP="00BF6F90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F90" w:rsidRPr="005F6A12" w:rsidRDefault="00BF6F90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 xml:space="preserve">- лекции традиционные без применения </w:t>
      </w:r>
      <w:proofErr w:type="spellStart"/>
      <w:r w:rsidRPr="00F46D57">
        <w:rPr>
          <w:rFonts w:ascii="Times New Roman" w:hAnsi="Times New Roman"/>
          <w:spacing w:val="-3"/>
          <w:sz w:val="24"/>
          <w:szCs w:val="28"/>
        </w:rPr>
        <w:t>мультимедийных</w:t>
      </w:r>
      <w:proofErr w:type="spellEnd"/>
      <w:r w:rsidRPr="00F46D57">
        <w:rPr>
          <w:rFonts w:ascii="Times New Roman" w:hAnsi="Times New Roman"/>
          <w:spacing w:val="-3"/>
          <w:sz w:val="24"/>
          <w:szCs w:val="28"/>
        </w:rPr>
        <w:t xml:space="preserve">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34" w:rsidRPr="004C712E" w:rsidRDefault="0051273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512734" w:rsidRPr="004C712E" w:rsidRDefault="0051273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Pr="00EA44D5" w:rsidRDefault="00BC2F40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691103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E071DF">
      <w:rPr>
        <w:rStyle w:val="af1"/>
        <w:rFonts w:ascii="Times New Roman" w:hAnsi="Times New Roman"/>
        <w:noProof/>
      </w:rPr>
      <w:t>5</w:t>
    </w:r>
    <w:r w:rsidRPr="00EA44D5">
      <w:rPr>
        <w:rStyle w:val="af1"/>
        <w:rFonts w:ascii="Times New Roman" w:hAnsi="Times New Roman"/>
      </w:rPr>
      <w:fldChar w:fldCharType="end"/>
    </w:r>
  </w:p>
  <w:p w:rsidR="00691103" w:rsidRDefault="0069110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Pr="000662BA" w:rsidRDefault="00BC2F40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691103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E071DF">
      <w:rPr>
        <w:rFonts w:ascii="Times New Roman" w:hAnsi="Times New Roman"/>
        <w:noProof/>
      </w:rPr>
      <w:t>10</w:t>
    </w:r>
    <w:r w:rsidRPr="000662BA">
      <w:rPr>
        <w:rFonts w:ascii="Times New Roman" w:hAnsi="Times New Roman"/>
      </w:rPr>
      <w:fldChar w:fldCharType="end"/>
    </w:r>
  </w:p>
  <w:p w:rsidR="00691103" w:rsidRDefault="0069110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Default="00BC2F4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9110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91103">
      <w:rPr>
        <w:rStyle w:val="af1"/>
        <w:noProof/>
      </w:rPr>
      <w:t>3</w:t>
    </w:r>
    <w:r>
      <w:rPr>
        <w:rStyle w:val="af1"/>
      </w:rPr>
      <w:fldChar w:fldCharType="end"/>
    </w:r>
  </w:p>
  <w:p w:rsidR="00691103" w:rsidRDefault="0069110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Pr="00320695" w:rsidRDefault="00BC2F4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691103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E071DF">
      <w:rPr>
        <w:rStyle w:val="af1"/>
        <w:rFonts w:ascii="Times New Roman" w:hAnsi="Times New Roman"/>
        <w:noProof/>
      </w:rPr>
      <w:t>15</w:t>
    </w:r>
    <w:r w:rsidRPr="00320695">
      <w:rPr>
        <w:rStyle w:val="af1"/>
        <w:rFonts w:ascii="Times New Roman" w:hAnsi="Times New Roman"/>
      </w:rPr>
      <w:fldChar w:fldCharType="end"/>
    </w:r>
  </w:p>
  <w:p w:rsidR="00691103" w:rsidRDefault="0069110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34" w:rsidRPr="004C712E" w:rsidRDefault="0051273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512734" w:rsidRPr="004C712E" w:rsidRDefault="0051273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691103" w:rsidRPr="00AC249E" w:rsidRDefault="0069110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3" w:rsidRDefault="0069110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0710214"/>
    <w:multiLevelType w:val="hybridMultilevel"/>
    <w:tmpl w:val="E41A711C"/>
    <w:lvl w:ilvl="0" w:tplc="078E33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5"/>
  </w:num>
  <w:num w:numId="10">
    <w:abstractNumId w:val="16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"/>
  </w:num>
  <w:num w:numId="16">
    <w:abstractNumId w:val="24"/>
  </w:num>
  <w:num w:numId="17">
    <w:abstractNumId w:val="10"/>
  </w:num>
  <w:num w:numId="18">
    <w:abstractNumId w:val="1"/>
  </w:num>
  <w:num w:numId="19">
    <w:abstractNumId w:val="12"/>
  </w:num>
  <w:num w:numId="20">
    <w:abstractNumId w:val="22"/>
  </w:num>
  <w:num w:numId="21">
    <w:abstractNumId w:val="8"/>
  </w:num>
  <w:num w:numId="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183"/>
    <w:rsid w:val="00005BA0"/>
    <w:rsid w:val="000204C3"/>
    <w:rsid w:val="00027347"/>
    <w:rsid w:val="000328BA"/>
    <w:rsid w:val="00044A76"/>
    <w:rsid w:val="00054CD7"/>
    <w:rsid w:val="000662BA"/>
    <w:rsid w:val="00075325"/>
    <w:rsid w:val="00077E2F"/>
    <w:rsid w:val="00084657"/>
    <w:rsid w:val="0008614D"/>
    <w:rsid w:val="000977CF"/>
    <w:rsid w:val="000A07DD"/>
    <w:rsid w:val="000A135B"/>
    <w:rsid w:val="000A63BC"/>
    <w:rsid w:val="000B5B53"/>
    <w:rsid w:val="000D0466"/>
    <w:rsid w:val="000D50A6"/>
    <w:rsid w:val="000E648D"/>
    <w:rsid w:val="000F7591"/>
    <w:rsid w:val="0012153E"/>
    <w:rsid w:val="00130B38"/>
    <w:rsid w:val="001317F7"/>
    <w:rsid w:val="0013666F"/>
    <w:rsid w:val="001430CE"/>
    <w:rsid w:val="00147F96"/>
    <w:rsid w:val="00161E07"/>
    <w:rsid w:val="00165C1B"/>
    <w:rsid w:val="00172681"/>
    <w:rsid w:val="00182429"/>
    <w:rsid w:val="001B048A"/>
    <w:rsid w:val="001B4E20"/>
    <w:rsid w:val="001D1916"/>
    <w:rsid w:val="001F68A7"/>
    <w:rsid w:val="002028EA"/>
    <w:rsid w:val="00204C13"/>
    <w:rsid w:val="002105DB"/>
    <w:rsid w:val="00217439"/>
    <w:rsid w:val="00226BAB"/>
    <w:rsid w:val="00231BD2"/>
    <w:rsid w:val="00246B57"/>
    <w:rsid w:val="0025197A"/>
    <w:rsid w:val="0025596A"/>
    <w:rsid w:val="0027305E"/>
    <w:rsid w:val="00282FC1"/>
    <w:rsid w:val="002922C5"/>
    <w:rsid w:val="00296428"/>
    <w:rsid w:val="00296C52"/>
    <w:rsid w:val="002F00C1"/>
    <w:rsid w:val="002F6BB6"/>
    <w:rsid w:val="00316FCB"/>
    <w:rsid w:val="00320695"/>
    <w:rsid w:val="003333F1"/>
    <w:rsid w:val="00335591"/>
    <w:rsid w:val="00363AA4"/>
    <w:rsid w:val="00367873"/>
    <w:rsid w:val="00376B01"/>
    <w:rsid w:val="003835AC"/>
    <w:rsid w:val="003A4421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C463F"/>
    <w:rsid w:val="004D2FF5"/>
    <w:rsid w:val="004F4A5B"/>
    <w:rsid w:val="004F6406"/>
    <w:rsid w:val="00512734"/>
    <w:rsid w:val="005149F1"/>
    <w:rsid w:val="00517EF1"/>
    <w:rsid w:val="0052746A"/>
    <w:rsid w:val="005342E8"/>
    <w:rsid w:val="00536931"/>
    <w:rsid w:val="00540EA9"/>
    <w:rsid w:val="00552B40"/>
    <w:rsid w:val="0055671B"/>
    <w:rsid w:val="005727FD"/>
    <w:rsid w:val="00575AA3"/>
    <w:rsid w:val="0058695D"/>
    <w:rsid w:val="005D3DE8"/>
    <w:rsid w:val="005E0C06"/>
    <w:rsid w:val="005F6A12"/>
    <w:rsid w:val="0062423C"/>
    <w:rsid w:val="00635422"/>
    <w:rsid w:val="006810BC"/>
    <w:rsid w:val="006840D1"/>
    <w:rsid w:val="00691103"/>
    <w:rsid w:val="006C4417"/>
    <w:rsid w:val="006D0DF2"/>
    <w:rsid w:val="006D4298"/>
    <w:rsid w:val="006F38CF"/>
    <w:rsid w:val="006F5CA2"/>
    <w:rsid w:val="00763B96"/>
    <w:rsid w:val="00770F2C"/>
    <w:rsid w:val="00771C4D"/>
    <w:rsid w:val="00780D96"/>
    <w:rsid w:val="00793B4C"/>
    <w:rsid w:val="00794C7A"/>
    <w:rsid w:val="007B3868"/>
    <w:rsid w:val="007D78C8"/>
    <w:rsid w:val="007F6884"/>
    <w:rsid w:val="007F7E62"/>
    <w:rsid w:val="00821100"/>
    <w:rsid w:val="00824AD3"/>
    <w:rsid w:val="00837E1C"/>
    <w:rsid w:val="0085093C"/>
    <w:rsid w:val="00855632"/>
    <w:rsid w:val="00882FEF"/>
    <w:rsid w:val="008A1C08"/>
    <w:rsid w:val="008A720A"/>
    <w:rsid w:val="008B257E"/>
    <w:rsid w:val="008B6F28"/>
    <w:rsid w:val="008D10F3"/>
    <w:rsid w:val="008D63C1"/>
    <w:rsid w:val="009033C3"/>
    <w:rsid w:val="00903F50"/>
    <w:rsid w:val="0096183C"/>
    <w:rsid w:val="009769EA"/>
    <w:rsid w:val="009A4216"/>
    <w:rsid w:val="009B1F91"/>
    <w:rsid w:val="009B76E5"/>
    <w:rsid w:val="009C1F23"/>
    <w:rsid w:val="009E5093"/>
    <w:rsid w:val="009F22CA"/>
    <w:rsid w:val="00A22857"/>
    <w:rsid w:val="00A2494E"/>
    <w:rsid w:val="00A25835"/>
    <w:rsid w:val="00A329A0"/>
    <w:rsid w:val="00A62B8B"/>
    <w:rsid w:val="00A757B8"/>
    <w:rsid w:val="00A85E9F"/>
    <w:rsid w:val="00A85EF1"/>
    <w:rsid w:val="00AC69D8"/>
    <w:rsid w:val="00AC72B5"/>
    <w:rsid w:val="00AD28DA"/>
    <w:rsid w:val="00B02EFE"/>
    <w:rsid w:val="00B1762D"/>
    <w:rsid w:val="00B24523"/>
    <w:rsid w:val="00B46C1B"/>
    <w:rsid w:val="00B479AB"/>
    <w:rsid w:val="00B61506"/>
    <w:rsid w:val="00B66A19"/>
    <w:rsid w:val="00B92850"/>
    <w:rsid w:val="00BB251F"/>
    <w:rsid w:val="00BB69F2"/>
    <w:rsid w:val="00BC2F40"/>
    <w:rsid w:val="00BD5B2D"/>
    <w:rsid w:val="00BF6F90"/>
    <w:rsid w:val="00C148EF"/>
    <w:rsid w:val="00C161B6"/>
    <w:rsid w:val="00C17089"/>
    <w:rsid w:val="00C20873"/>
    <w:rsid w:val="00C3099A"/>
    <w:rsid w:val="00C36DD6"/>
    <w:rsid w:val="00C4294A"/>
    <w:rsid w:val="00C43069"/>
    <w:rsid w:val="00C432E6"/>
    <w:rsid w:val="00C51E3F"/>
    <w:rsid w:val="00C63E7B"/>
    <w:rsid w:val="00CA7305"/>
    <w:rsid w:val="00CA7C56"/>
    <w:rsid w:val="00CC1E26"/>
    <w:rsid w:val="00CC7F8E"/>
    <w:rsid w:val="00CD1AD8"/>
    <w:rsid w:val="00CE0C5A"/>
    <w:rsid w:val="00CE167D"/>
    <w:rsid w:val="00CF0E39"/>
    <w:rsid w:val="00D16DB6"/>
    <w:rsid w:val="00D20045"/>
    <w:rsid w:val="00D3167B"/>
    <w:rsid w:val="00D3337F"/>
    <w:rsid w:val="00D33AA1"/>
    <w:rsid w:val="00D740B3"/>
    <w:rsid w:val="00D84AEC"/>
    <w:rsid w:val="00D90C48"/>
    <w:rsid w:val="00DB129A"/>
    <w:rsid w:val="00E00E68"/>
    <w:rsid w:val="00E071DF"/>
    <w:rsid w:val="00E12711"/>
    <w:rsid w:val="00E1767B"/>
    <w:rsid w:val="00E17AD9"/>
    <w:rsid w:val="00E2415D"/>
    <w:rsid w:val="00E41BA0"/>
    <w:rsid w:val="00E63E35"/>
    <w:rsid w:val="00E70611"/>
    <w:rsid w:val="00E70B36"/>
    <w:rsid w:val="00E97372"/>
    <w:rsid w:val="00E97E38"/>
    <w:rsid w:val="00EA2ADA"/>
    <w:rsid w:val="00EA44D5"/>
    <w:rsid w:val="00ED07C8"/>
    <w:rsid w:val="00ED1113"/>
    <w:rsid w:val="00EE6D92"/>
    <w:rsid w:val="00EF5128"/>
    <w:rsid w:val="00EF7FEB"/>
    <w:rsid w:val="00F36D7E"/>
    <w:rsid w:val="00F43839"/>
    <w:rsid w:val="00F46D57"/>
    <w:rsid w:val="00F47808"/>
    <w:rsid w:val="00F62283"/>
    <w:rsid w:val="00F64D27"/>
    <w:rsid w:val="00F66E59"/>
    <w:rsid w:val="00F71B4D"/>
    <w:rsid w:val="00F73AFE"/>
    <w:rsid w:val="00F92A13"/>
    <w:rsid w:val="00F96F57"/>
    <w:rsid w:val="00FB0876"/>
    <w:rsid w:val="00FC00DF"/>
    <w:rsid w:val="00FC1C61"/>
    <w:rsid w:val="00FC6C81"/>
    <w:rsid w:val="00FE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110</cp:revision>
  <cp:lastPrinted>2025-05-07T14:09:00Z</cp:lastPrinted>
  <dcterms:created xsi:type="dcterms:W3CDTF">2023-02-09T09:18:00Z</dcterms:created>
  <dcterms:modified xsi:type="dcterms:W3CDTF">2025-06-02T07:58:00Z</dcterms:modified>
</cp:coreProperties>
</file>