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D4" w:rsidRPr="005A34BA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E83D37" w:rsidRDefault="00E83D37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Pr="00A7586D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P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362D4" w:rsidRDefault="00053BC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362D4" w:rsidRPr="00497A9C" w:rsidRDefault="008E774B" w:rsidP="00D362D4">
      <w:pPr>
        <w:rPr>
          <w:rFonts w:ascii="Times New Roman" w:hAnsi="Times New Roman" w:cs="Times New Roman"/>
          <w:b/>
          <w:sz w:val="28"/>
          <w:szCs w:val="28"/>
        </w:rPr>
      </w:pPr>
      <w:r w:rsidRPr="008E774B">
        <w:rPr>
          <w:rFonts w:ascii="Times New Roman" w:hAnsi="Times New Roman" w:cs="Times New Roman"/>
          <w:b/>
          <w:sz w:val="28"/>
          <w:szCs w:val="28"/>
        </w:rPr>
        <w:t>08</w:t>
      </w:r>
      <w:r w:rsidR="00BD05D1">
        <w:rPr>
          <w:rFonts w:ascii="Times New Roman" w:hAnsi="Times New Roman" w:cs="Times New Roman"/>
          <w:b/>
          <w:sz w:val="28"/>
          <w:szCs w:val="28"/>
        </w:rPr>
        <w:t>.02.</w:t>
      </w:r>
      <w:r w:rsidRPr="008E774B">
        <w:rPr>
          <w:rFonts w:ascii="Times New Roman" w:hAnsi="Times New Roman" w:cs="Times New Roman"/>
          <w:b/>
          <w:sz w:val="28"/>
          <w:szCs w:val="28"/>
        </w:rPr>
        <w:t>10</w:t>
      </w:r>
      <w:r w:rsidR="00BD0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Pr="005A34BA" w:rsidRDefault="00D362D4" w:rsidP="00D362D4">
      <w:pPr>
        <w:rPr>
          <w:b/>
        </w:rPr>
      </w:pPr>
    </w:p>
    <w:p w:rsidR="00D362D4" w:rsidRDefault="00D362D4" w:rsidP="00D362D4"/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053BC4" w:rsidRDefault="00053BC4" w:rsidP="00D362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8E774B">
        <w:rPr>
          <w:rFonts w:ascii="Times New Roman" w:hAnsi="Times New Roman"/>
          <w:i/>
          <w:sz w:val="28"/>
          <w:szCs w:val="28"/>
          <w:lang w:val="en-US"/>
        </w:rPr>
        <w:t>________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362D4" w:rsidRDefault="00D362D4" w:rsidP="00D362D4">
      <w:pPr>
        <w:pStyle w:val="ad"/>
        <w:ind w:left="720"/>
        <w:jc w:val="center"/>
        <w:rPr>
          <w:szCs w:val="28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5A664C" w:rsidRDefault="005A664C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EA" w:rsidRDefault="004250EA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7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стр.</w:t>
      </w:r>
    </w:p>
    <w:p w:rsidR="004250EA" w:rsidRPr="007D062D" w:rsidRDefault="00A7586D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7D062D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7D062D">
        <w:rPr>
          <w:rFonts w:ascii="Times New Roman" w:hAnsi="Times New Roman" w:cs="Times New Roman"/>
          <w:sz w:val="28"/>
          <w:szCs w:val="28"/>
        </w:rPr>
        <w:t>Ы</w:t>
      </w:r>
      <w:r w:rsidR="000E1DD1" w:rsidRPr="007D062D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7D062D">
        <w:rPr>
          <w:rFonts w:ascii="Times New Roman" w:hAnsi="Times New Roman" w:cs="Times New Roman"/>
          <w:sz w:val="28"/>
          <w:szCs w:val="28"/>
        </w:rPr>
        <w:t>.</w:t>
      </w:r>
      <w:r w:rsidR="000E1DD1" w:rsidRPr="007D062D">
        <w:rPr>
          <w:rFonts w:ascii="Times New Roman" w:hAnsi="Times New Roman" w:cs="Times New Roman"/>
          <w:sz w:val="28"/>
          <w:szCs w:val="28"/>
        </w:rPr>
        <w:t>.</w:t>
      </w:r>
      <w:r w:rsidR="00CB0323" w:rsidRPr="007D062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A16D9C">
        <w:rPr>
          <w:rFonts w:ascii="Times New Roman" w:hAnsi="Times New Roman" w:cs="Times New Roman"/>
          <w:sz w:val="28"/>
          <w:szCs w:val="28"/>
        </w:rPr>
        <w:t>..</w:t>
      </w:r>
      <w:r w:rsidR="00053BC4">
        <w:rPr>
          <w:rFonts w:ascii="Times New Roman" w:hAnsi="Times New Roman" w:cs="Times New Roman"/>
          <w:sz w:val="28"/>
          <w:szCs w:val="28"/>
        </w:rPr>
        <w:t>3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7D062D">
        <w:rPr>
          <w:rFonts w:ascii="Times New Roman" w:hAnsi="Times New Roman" w:cs="Times New Roman"/>
          <w:sz w:val="28"/>
          <w:szCs w:val="28"/>
        </w:rPr>
        <w:t>ДИ</w:t>
      </w:r>
      <w:r w:rsidR="00740453" w:rsidRPr="007D062D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</w:t>
      </w:r>
      <w:r w:rsidR="00CF4348">
        <w:rPr>
          <w:rFonts w:ascii="Times New Roman" w:hAnsi="Times New Roman" w:cs="Times New Roman"/>
          <w:sz w:val="28"/>
          <w:szCs w:val="28"/>
        </w:rPr>
        <w:t>…</w:t>
      </w:r>
      <w:r w:rsidR="00A16D9C">
        <w:rPr>
          <w:rFonts w:ascii="Times New Roman" w:hAnsi="Times New Roman" w:cs="Times New Roman"/>
          <w:sz w:val="28"/>
          <w:szCs w:val="28"/>
        </w:rPr>
        <w:t>…</w:t>
      </w:r>
      <w:r w:rsidR="00053BC4">
        <w:rPr>
          <w:rFonts w:ascii="Times New Roman" w:hAnsi="Times New Roman" w:cs="Times New Roman"/>
          <w:sz w:val="28"/>
          <w:szCs w:val="28"/>
        </w:rPr>
        <w:t>6</w:t>
      </w:r>
    </w:p>
    <w:p w:rsidR="004250EA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7D062D">
        <w:rPr>
          <w:rFonts w:ascii="Times New Roman" w:hAnsi="Times New Roman" w:cs="Times New Roman"/>
          <w:sz w:val="28"/>
          <w:szCs w:val="28"/>
        </w:rPr>
        <w:t>…………………</w:t>
      </w:r>
      <w:r w:rsidR="00053BC4">
        <w:rPr>
          <w:rFonts w:ascii="Times New Roman" w:hAnsi="Times New Roman" w:cs="Times New Roman"/>
          <w:sz w:val="28"/>
          <w:szCs w:val="28"/>
        </w:rPr>
        <w:t>…………………….16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7D062D">
        <w:rPr>
          <w:rFonts w:ascii="Times New Roman" w:hAnsi="Times New Roman" w:cs="Times New Roman"/>
          <w:sz w:val="28"/>
          <w:szCs w:val="28"/>
        </w:rPr>
        <w:t>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………………</w:t>
      </w:r>
      <w:r w:rsidR="00053BC4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7D062D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8E774B" w:rsidRPr="008E774B">
        <w:rPr>
          <w:rFonts w:ascii="Times New Roman" w:hAnsi="Times New Roman" w:cs="Times New Roman"/>
          <w:sz w:val="28"/>
        </w:rPr>
        <w:t>08</w:t>
      </w:r>
      <w:r w:rsidR="00BD05D1">
        <w:rPr>
          <w:rFonts w:ascii="Times New Roman" w:hAnsi="Times New Roman" w:cs="Times New Roman"/>
          <w:sz w:val="28"/>
        </w:rPr>
        <w:t>.02.</w:t>
      </w:r>
      <w:bookmarkStart w:id="0" w:name="_GoBack"/>
      <w:bookmarkEnd w:id="0"/>
      <w:r w:rsidR="008E774B" w:rsidRPr="008E774B">
        <w:rPr>
          <w:rFonts w:ascii="Times New Roman" w:hAnsi="Times New Roman" w:cs="Times New Roman"/>
          <w:sz w:val="28"/>
        </w:rPr>
        <w:t>10</w:t>
      </w:r>
      <w:r w:rsidR="005A664C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64C54" w:rsidRPr="00B64C54" w:rsidRDefault="00B64C54" w:rsidP="00B64C54">
      <w:pPr>
        <w:pStyle w:val="ConsPlusNormal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62D4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2.3. Контролировать и оценивать качество выполняемых работ.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3.1. Оформлять техническую и технологическую документацию.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ЛР1.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ЛР2.</w:t>
      </w:r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B64C54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ЛР4.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A664C" w:rsidRPr="005A664C" w:rsidRDefault="005A664C" w:rsidP="005A66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Style w:val="a4"/>
        <w:tblW w:w="0" w:type="auto"/>
        <w:tblInd w:w="-284" w:type="dxa"/>
        <w:tblLook w:val="04A0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RPr="00DA2B57" w:rsidTr="00DA2B57">
        <w:trPr>
          <w:trHeight w:val="41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Pr="00DA2B57" w:rsidRDefault="00DA2B57" w:rsidP="00DA2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DA2B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формы контроля (3 семестр), экзамен (4 семестр)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/>
    <w:p w:rsidR="005A664C" w:rsidRPr="005A664C" w:rsidRDefault="005A664C" w:rsidP="005A664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6"/>
        <w:gridCol w:w="1984"/>
      </w:tblGrid>
      <w:tr w:rsidR="005A664C" w:rsidRPr="005A664C" w:rsidTr="005A664C">
        <w:trPr>
          <w:trHeight w:val="460"/>
        </w:trPr>
        <w:tc>
          <w:tcPr>
            <w:tcW w:w="7656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64C" w:rsidRPr="005A664C" w:rsidTr="005A664C">
        <w:trPr>
          <w:trHeight w:val="285"/>
        </w:trPr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A664C" w:rsidRPr="005A664C" w:rsidTr="005A664C">
        <w:trPr>
          <w:trHeight w:val="338"/>
        </w:trPr>
        <w:tc>
          <w:tcPr>
            <w:tcW w:w="7656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</w:tr>
      <w:tr w:rsidR="005A664C" w:rsidRPr="005A664C" w:rsidTr="005A664C">
        <w:tc>
          <w:tcPr>
            <w:tcW w:w="9640" w:type="dxa"/>
            <w:gridSpan w:val="2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5A66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 курс), экзамен (1 курс)</w:t>
            </w:r>
          </w:p>
        </w:tc>
      </w:tr>
    </w:tbl>
    <w:p w:rsidR="005A664C" w:rsidRDefault="005A664C">
      <w:pPr>
        <w:sectPr w:rsidR="005A664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10"/>
        <w:gridCol w:w="10502"/>
        <w:gridCol w:w="1267"/>
        <w:gridCol w:w="1414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4250EA">
            <w:pPr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У1,У2,З1,З2,ОК1,ОК2,ОК4,ОК9,ПК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</w:t>
            </w:r>
            <w:r>
              <w:rPr>
                <w:rFonts w:ascii="Times New Roman" w:hAnsi="Times New Roman" w:cs="Times New Roman"/>
              </w:rPr>
              <w:lastRenderedPageBreak/>
              <w:t>ОК1,ОК2,ОК4,ОК9,ПК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90A" w:rsidRDefault="0059390A"/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2410"/>
        <w:gridCol w:w="10493"/>
        <w:gridCol w:w="7"/>
        <w:gridCol w:w="1267"/>
        <w:gridCol w:w="1416"/>
      </w:tblGrid>
      <w:tr w:rsidR="00154B01" w:rsidRPr="00EF2ADE" w:rsidTr="00630BC8">
        <w:tc>
          <w:tcPr>
            <w:tcW w:w="2409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обмоток трёхфазного генератора «треугольником», фазные и линейные напряжения, векторные </w:t>
            </w:r>
            <w:r>
              <w:rPr>
                <w:rFonts w:ascii="Times New Roman" w:hAnsi="Times New Roman" w:cs="Times New Roman"/>
              </w:rPr>
              <w:lastRenderedPageBreak/>
              <w:t>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(постоянного, асинхронные, синхронные и т.д.). Средства энерго- и 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  <w:p w:rsidR="002A6F95" w:rsidRPr="00EF2ADE" w:rsidRDefault="002A6F95" w:rsidP="0080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630BC8">
        <w:tc>
          <w:tcPr>
            <w:tcW w:w="2409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микросхем.</w:t>
            </w:r>
          </w:p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630BC8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4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3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5A72" w:rsidRDefault="00755A72"/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Москва: Кно Рус, 2019г (СПО)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Лабораторно-практические работы. Москва: Кно Рус, 2019г (СПО).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Немцов Электротехника и электроника. Москва: Кно Рус, 2019г (СПО)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5.С.М. Апполонский, А.Л. Виноградов  Теоритические основы электротехники. 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бакалавров).Москва: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7.С.М. Апполонский  Электротехника. Практикум.Москва: Кно Рус, 2020г (СПО).</w:t>
      </w: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6"/>
        <w:gridCol w:w="3570"/>
        <w:gridCol w:w="2915"/>
      </w:tblGrid>
      <w:tr w:rsidR="002C425C" w:rsidTr="007D062D">
        <w:tc>
          <w:tcPr>
            <w:tcW w:w="3086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Tr="007D062D">
        <w:tc>
          <w:tcPr>
            <w:tcW w:w="3086" w:type="dxa"/>
          </w:tcPr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поиск и использование </w:t>
            </w:r>
            <w:r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3C74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9. Ориентироваться в 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частой смены технологий в профессиональной деятельности.</w:t>
            </w:r>
          </w:p>
          <w:p w:rsidR="00641CD3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2.3. Контролировать и оценивать качество выполняемых работ.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3.1. Оформлять техническую и технологическую документацию.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Default="002C425C" w:rsidP="002C425C"/>
        </w:tc>
        <w:tc>
          <w:tcPr>
            <w:tcW w:w="3570" w:type="dxa"/>
          </w:tcPr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оценка эффективности и качества выполнения профессиональных задач.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организаторских способностей.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Наличие самоанализа.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  <w:p w:rsidR="002C425C" w:rsidRDefault="002C425C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641CD3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Default="00641CD3" w:rsidP="002C425C">
            <w:pPr>
              <w:ind w:left="360"/>
            </w:pPr>
          </w:p>
        </w:tc>
        <w:tc>
          <w:tcPr>
            <w:tcW w:w="2915" w:type="dxa"/>
          </w:tcPr>
          <w:p w:rsidR="002C425C" w:rsidRDefault="00C83C74" w:rsidP="002C425C">
            <w:pPr>
              <w:ind w:left="360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Tr="007D062D">
        <w:tc>
          <w:tcPr>
            <w:tcW w:w="3086" w:type="dxa"/>
          </w:tcPr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членами команды, сотрудничающий с другими людьми, проектно мыслящий.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Default="002C425C" w:rsidP="002C425C">
            <w:pPr>
              <w:ind w:left="360"/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4A1D32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Default="00641CD3" w:rsidP="00641CD3">
            <w:pPr>
              <w:jc w:val="both"/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Default="00641CD3" w:rsidP="00641CD3">
            <w:pPr>
              <w:ind w:left="360"/>
              <w:jc w:val="both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У1.Производить расчёт параметров электрических цепей;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У2.Собирать электрические схемы и проверять их работу.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Pr="004A1D32" w:rsidRDefault="007D062D" w:rsidP="00AE0022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З2. Основы электроники, электронные приборы и усилители.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самоанализа.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:rsidR="001531B1" w:rsidRDefault="001531B1"/>
    <w:p w:rsidR="001531B1" w:rsidRDefault="001531B1"/>
    <w:p w:rsidR="001531B1" w:rsidRDefault="001531B1"/>
    <w:p w:rsidR="001531B1" w:rsidRDefault="001531B1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045" w:rsidRDefault="00CF7045" w:rsidP="00460291">
      <w:pPr>
        <w:spacing w:after="0" w:line="240" w:lineRule="auto"/>
      </w:pPr>
      <w:r>
        <w:separator/>
      </w:r>
    </w:p>
  </w:endnote>
  <w:endnote w:type="continuationSeparator" w:id="1">
    <w:p w:rsidR="00CF7045" w:rsidRDefault="00CF704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15126"/>
      <w:docPartObj>
        <w:docPartGallery w:val="Page Numbers (Bottom of Page)"/>
        <w:docPartUnique/>
      </w:docPartObj>
    </w:sdtPr>
    <w:sdtContent>
      <w:p w:rsidR="005A664C" w:rsidRDefault="009C7367">
        <w:pPr>
          <w:pStyle w:val="aa"/>
          <w:jc w:val="center"/>
        </w:pPr>
        <w:fldSimple w:instr="PAGE   \* MERGEFORMAT">
          <w:r w:rsidR="008E774B">
            <w:rPr>
              <w:noProof/>
            </w:rPr>
            <w:t>21</w:t>
          </w:r>
        </w:fldSimple>
      </w:p>
    </w:sdtContent>
  </w:sdt>
  <w:p w:rsidR="005A664C" w:rsidRDefault="005A66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045" w:rsidRDefault="00CF7045" w:rsidP="00460291">
      <w:pPr>
        <w:spacing w:after="0" w:line="240" w:lineRule="auto"/>
      </w:pPr>
      <w:r>
        <w:separator/>
      </w:r>
    </w:p>
  </w:footnote>
  <w:footnote w:type="continuationSeparator" w:id="1">
    <w:p w:rsidR="00CF7045" w:rsidRDefault="00CF704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982"/>
    <w:rsid w:val="00002B9B"/>
    <w:rsid w:val="000125BC"/>
    <w:rsid w:val="0002018A"/>
    <w:rsid w:val="0002352D"/>
    <w:rsid w:val="00030DBB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846EB"/>
    <w:rsid w:val="00193E4D"/>
    <w:rsid w:val="001B6BE7"/>
    <w:rsid w:val="001E57EB"/>
    <w:rsid w:val="001F34AC"/>
    <w:rsid w:val="002044DE"/>
    <w:rsid w:val="00211F9E"/>
    <w:rsid w:val="0022667F"/>
    <w:rsid w:val="0023056C"/>
    <w:rsid w:val="00263FDD"/>
    <w:rsid w:val="002655A6"/>
    <w:rsid w:val="00267FA6"/>
    <w:rsid w:val="002A6F95"/>
    <w:rsid w:val="002C425C"/>
    <w:rsid w:val="002D0FFA"/>
    <w:rsid w:val="002D432B"/>
    <w:rsid w:val="002D7982"/>
    <w:rsid w:val="002E1CD5"/>
    <w:rsid w:val="002F3536"/>
    <w:rsid w:val="00324031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1274"/>
    <w:rsid w:val="003D5200"/>
    <w:rsid w:val="003D536E"/>
    <w:rsid w:val="003E5566"/>
    <w:rsid w:val="003F3E2A"/>
    <w:rsid w:val="00420AC6"/>
    <w:rsid w:val="004250EA"/>
    <w:rsid w:val="00426BC3"/>
    <w:rsid w:val="00433388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F25"/>
    <w:rsid w:val="0059390A"/>
    <w:rsid w:val="005A0A5A"/>
    <w:rsid w:val="005A34BA"/>
    <w:rsid w:val="005A664C"/>
    <w:rsid w:val="005A6F6D"/>
    <w:rsid w:val="005D1ADD"/>
    <w:rsid w:val="005E6863"/>
    <w:rsid w:val="005F264E"/>
    <w:rsid w:val="00606031"/>
    <w:rsid w:val="00630BC8"/>
    <w:rsid w:val="00632CFD"/>
    <w:rsid w:val="0063569D"/>
    <w:rsid w:val="00641CD3"/>
    <w:rsid w:val="00685014"/>
    <w:rsid w:val="006D02F5"/>
    <w:rsid w:val="006D2CB8"/>
    <w:rsid w:val="006E1C68"/>
    <w:rsid w:val="006E4FDC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E774B"/>
    <w:rsid w:val="008F1BA7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C0D95"/>
    <w:rsid w:val="009C7367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E0022"/>
    <w:rsid w:val="00AE06C8"/>
    <w:rsid w:val="00B2057A"/>
    <w:rsid w:val="00B23169"/>
    <w:rsid w:val="00B31886"/>
    <w:rsid w:val="00B5142E"/>
    <w:rsid w:val="00B64C54"/>
    <w:rsid w:val="00B713E4"/>
    <w:rsid w:val="00B721AF"/>
    <w:rsid w:val="00B80AE4"/>
    <w:rsid w:val="00B83E1E"/>
    <w:rsid w:val="00BA64F1"/>
    <w:rsid w:val="00BC0D96"/>
    <w:rsid w:val="00BC3388"/>
    <w:rsid w:val="00BD05D1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2508"/>
    <w:rsid w:val="00CD0A34"/>
    <w:rsid w:val="00CD78C5"/>
    <w:rsid w:val="00CF4348"/>
    <w:rsid w:val="00CF7045"/>
    <w:rsid w:val="00D05760"/>
    <w:rsid w:val="00D362D4"/>
    <w:rsid w:val="00D5366D"/>
    <w:rsid w:val="00D90763"/>
    <w:rsid w:val="00DA2B57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74657"/>
    <w:rsid w:val="00E763E4"/>
    <w:rsid w:val="00E82CFA"/>
    <w:rsid w:val="00E83D37"/>
    <w:rsid w:val="00EA0B1B"/>
    <w:rsid w:val="00EA2798"/>
    <w:rsid w:val="00EC0C34"/>
    <w:rsid w:val="00EF2ADE"/>
    <w:rsid w:val="00F046FB"/>
    <w:rsid w:val="00F11027"/>
    <w:rsid w:val="00F16CD5"/>
    <w:rsid w:val="00F30FC9"/>
    <w:rsid w:val="00F34802"/>
    <w:rsid w:val="00F6160E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C66C-6C9D-4676-B121-FCABF82A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Home</cp:lastModifiedBy>
  <cp:revision>4</cp:revision>
  <cp:lastPrinted>2023-09-10T08:48:00Z</cp:lastPrinted>
  <dcterms:created xsi:type="dcterms:W3CDTF">2023-12-14T17:47:00Z</dcterms:created>
  <dcterms:modified xsi:type="dcterms:W3CDTF">2024-03-16T18:55:00Z</dcterms:modified>
</cp:coreProperties>
</file>