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4B" w:rsidRDefault="00F20E4B" w:rsidP="00F20E4B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Приложение </w:t>
      </w:r>
      <w:r w:rsidR="00472C7D">
        <w:rPr>
          <w:b/>
          <w:bCs/>
        </w:rPr>
        <w:t xml:space="preserve">№ </w:t>
      </w:r>
      <w:bookmarkStart w:id="0" w:name="_GoBack"/>
      <w:bookmarkEnd w:id="0"/>
      <w:r w:rsidRPr="00E15B89">
        <w:rPr>
          <w:b/>
          <w:bCs/>
        </w:rPr>
        <w:t>1</w:t>
      </w:r>
      <w:r w:rsidR="00501C32">
        <w:rPr>
          <w:b/>
          <w:bCs/>
        </w:rPr>
        <w:t>9</w:t>
      </w:r>
    </w:p>
    <w:p w:rsidR="00046E7E" w:rsidRPr="00046E7E" w:rsidRDefault="00F20E4B" w:rsidP="00046E7E">
      <w:pPr>
        <w:ind w:left="5800"/>
        <w:contextualSpacing/>
        <w:rPr>
          <w:bCs/>
          <w:color w:val="FF0000"/>
        </w:rPr>
      </w:pPr>
      <w:r>
        <w:rPr>
          <w:bCs/>
        </w:rPr>
        <w:t>к ППССЗ по специальности 23</w:t>
      </w:r>
      <w:r w:rsidRPr="00242835">
        <w:rPr>
          <w:bCs/>
        </w:rPr>
        <w:t>.02.0</w:t>
      </w:r>
      <w:r>
        <w:rPr>
          <w:bCs/>
        </w:rPr>
        <w:t>6</w:t>
      </w:r>
      <w:r>
        <w:rPr>
          <w:sz w:val="20"/>
          <w:szCs w:val="20"/>
        </w:rPr>
        <w:t xml:space="preserve"> </w:t>
      </w:r>
      <w:r>
        <w:rPr>
          <w:bCs/>
        </w:rPr>
        <w:t>Техническая эксплуатация подвижного состава железных дорог</w:t>
      </w:r>
      <w:r w:rsidRPr="00242835">
        <w:rPr>
          <w:bCs/>
        </w:rPr>
        <w:t xml:space="preserve"> </w:t>
      </w: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2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58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04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очной формы обучения.</w:t>
      </w:r>
    </w:p>
    <w:p w:rsidR="006F0DBD" w:rsidRPr="003B0EC6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B1617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046E7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CC1E9E">
      <w:pPr>
        <w:pStyle w:val="FR2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CC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DE67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DE6738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F837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703B3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703B35">
      <w:pPr>
        <w:pStyle w:val="a3"/>
        <w:widowControl w:val="0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741261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861B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F87D64">
      <w:pPr>
        <w:pStyle w:val="a3"/>
        <w:tabs>
          <w:tab w:val="left" w:pos="36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</w:t>
      </w:r>
      <w:r w:rsidR="003424A9">
        <w:rPr>
          <w:sz w:val="28"/>
          <w:szCs w:val="28"/>
        </w:rPr>
        <w:lastRenderedPageBreak/>
        <w:t>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285906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285906">
      <w:pPr>
        <w:jc w:val="both"/>
      </w:pPr>
    </w:p>
    <w:p w:rsidR="00716CE5" w:rsidRDefault="00716CE5" w:rsidP="00716CE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285906">
      <w:pPr>
        <w:jc w:val="both"/>
      </w:pPr>
    </w:p>
    <w:p w:rsidR="00285906" w:rsidRPr="00341200" w:rsidRDefault="00285906" w:rsidP="00285906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B7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b/>
          <w:sz w:val="28"/>
        </w:rPr>
        <w:t>1.3.4</w:t>
      </w:r>
      <w:r w:rsidRPr="00B37398">
        <w:rPr>
          <w:b/>
          <w:sz w:val="28"/>
        </w:rPr>
        <w:t xml:space="preserve"> </w:t>
      </w:r>
      <w:r w:rsidRPr="00B37398">
        <w:rPr>
          <w:sz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96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BC0A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716CE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6F0DBD" w:rsidRPr="001206E3" w:rsidRDefault="001206E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1206E3">
        <w:rPr>
          <w:b/>
          <w:sz w:val="28"/>
          <w:szCs w:val="28"/>
        </w:rPr>
        <w:t>2.1.1. Очное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6F0DBD" w:rsidRPr="00A20A8B" w:rsidTr="00507B2F">
        <w:trPr>
          <w:trHeight w:val="460"/>
        </w:trPr>
        <w:tc>
          <w:tcPr>
            <w:tcW w:w="7687" w:type="dxa"/>
          </w:tcPr>
          <w:p w:rsidR="006F0DBD" w:rsidRPr="00DB1E7A" w:rsidRDefault="006F0DBD" w:rsidP="001206E3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6F0DBD" w:rsidRPr="00DB1E7A" w:rsidRDefault="006F0DBD" w:rsidP="001206E3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0DBD" w:rsidRPr="00A20A8B" w:rsidTr="00507B2F">
        <w:trPr>
          <w:trHeight w:val="285"/>
        </w:trPr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6F0DBD" w:rsidRPr="00DB1E7A" w:rsidRDefault="0075782D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5D5FC3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6F0DBD" w:rsidRPr="0075782D" w:rsidRDefault="0075782D" w:rsidP="00942D00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36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6F0DBD" w:rsidRPr="00CF61BB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6F0DBD" w:rsidRPr="00DB1E7A" w:rsidRDefault="006F0DBD" w:rsidP="00196586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i/>
                <w:iCs/>
                <w:sz w:val="28"/>
                <w:szCs w:val="28"/>
              </w:rPr>
              <w:t>1</w:t>
            </w:r>
            <w:r w:rsidR="00196586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6F0DBD" w:rsidRPr="005D5FC3" w:rsidRDefault="005D5FC3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7100E2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6F0DBD" w:rsidRPr="002C2994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6F0DBD" w:rsidRPr="007100E2" w:rsidRDefault="007100E2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6</w:t>
            </w:r>
          </w:p>
          <w:p w:rsidR="006F0DBD" w:rsidRPr="002C2994" w:rsidRDefault="002D1D4F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</w:t>
            </w:r>
            <w:r w:rsidR="007100E2" w:rsidRPr="007100E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F0DBD" w:rsidRPr="00A20A8B" w:rsidTr="00507B2F">
        <w:tc>
          <w:tcPr>
            <w:tcW w:w="9356" w:type="dxa"/>
            <w:gridSpan w:val="2"/>
          </w:tcPr>
          <w:p w:rsidR="006F0DBD" w:rsidRPr="00DB1E7A" w:rsidRDefault="00DE6738" w:rsidP="00DB1E7A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6F0DBD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6F0DBD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5D5FC3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Default="001206E3" w:rsidP="001206E3"/>
    <w:p w:rsidR="001206E3" w:rsidRPr="001206E3" w:rsidRDefault="001206E3" w:rsidP="001206E3">
      <w:pPr>
        <w:sectPr w:rsidR="001206E3" w:rsidRPr="001206E3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proofErr w:type="gramStart"/>
      <w:r w:rsidRPr="00A20A8B">
        <w:rPr>
          <w:b/>
          <w:sz w:val="28"/>
          <w:szCs w:val="28"/>
        </w:rPr>
        <w:t>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proofErr w:type="gramEnd"/>
      <w:r w:rsidR="00DE67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617AF" w:rsidRPr="006617AF" w:rsidRDefault="006617AF" w:rsidP="006617AF">
      <w:pPr>
        <w:rPr>
          <w:b/>
        </w:rPr>
      </w:pPr>
      <w:r w:rsidRPr="006617AF">
        <w:rPr>
          <w:b/>
        </w:rPr>
        <w:t>2.2.1 Очная форма обучения</w:t>
      </w:r>
    </w:p>
    <w:p w:rsidR="006617AF" w:rsidRPr="006617AF" w:rsidRDefault="006617AF" w:rsidP="006617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6"/>
        <w:gridCol w:w="413"/>
        <w:gridCol w:w="4026"/>
        <w:gridCol w:w="1117"/>
        <w:gridCol w:w="1296"/>
      </w:tblGrid>
      <w:tr w:rsidR="00F55ECD" w:rsidTr="00F55ECD">
        <w:tc>
          <w:tcPr>
            <w:tcW w:w="2720" w:type="dxa"/>
            <w:gridSpan w:val="2"/>
          </w:tcPr>
          <w:p w:rsidR="00F55ECD" w:rsidRDefault="00F55ECD" w:rsidP="007135CC">
            <w:pPr>
              <w:rPr>
                <w:b/>
                <w:bCs/>
                <w:sz w:val="20"/>
                <w:szCs w:val="20"/>
              </w:rPr>
            </w:pPr>
            <w:r w:rsidRPr="00B842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F55ECD" w:rsidRDefault="00F55ECD" w:rsidP="007135CC"/>
        </w:tc>
        <w:tc>
          <w:tcPr>
            <w:tcW w:w="8498" w:type="dxa"/>
            <w:gridSpan w:val="2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B8424A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B8424A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B842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49" w:type="dxa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24" w:type="dxa"/>
          </w:tcPr>
          <w:p w:rsidR="00DE6738" w:rsidRPr="00DE6738" w:rsidRDefault="00DE6738" w:rsidP="00DE6738">
            <w:pPr>
              <w:rPr>
                <w:b/>
                <w:i/>
                <w:sz w:val="16"/>
                <w:szCs w:val="16"/>
              </w:rPr>
            </w:pPr>
            <w:r w:rsidRPr="00DE6738">
              <w:rPr>
                <w:b/>
                <w:bCs/>
                <w:i/>
                <w:sz w:val="16"/>
                <w:szCs w:val="16"/>
              </w:rPr>
              <w:t>Коды компетенций, формированию которых способствует элемент</w:t>
            </w:r>
          </w:p>
          <w:p w:rsidR="00F55ECD" w:rsidRPr="00B8424A" w:rsidRDefault="00DE6738" w:rsidP="00DE6738">
            <w:pPr>
              <w:rPr>
                <w:sz w:val="18"/>
                <w:szCs w:val="18"/>
              </w:rPr>
            </w:pPr>
            <w:r w:rsidRPr="00DE6738">
              <w:rPr>
                <w:b/>
                <w:bCs/>
                <w:i/>
                <w:iCs/>
                <w:sz w:val="16"/>
                <w:szCs w:val="16"/>
              </w:rPr>
              <w:t>программы</w:t>
            </w:r>
          </w:p>
        </w:tc>
      </w:tr>
      <w:tr w:rsidR="00F55ECD" w:rsidTr="00F55ECD">
        <w:tc>
          <w:tcPr>
            <w:tcW w:w="2720" w:type="dxa"/>
            <w:gridSpan w:val="2"/>
          </w:tcPr>
          <w:p w:rsidR="00F55ECD" w:rsidRDefault="00F55ECD" w:rsidP="00B8424A">
            <w:pPr>
              <w:jc w:val="center"/>
            </w:pPr>
            <w:r>
              <w:t>1</w:t>
            </w:r>
          </w:p>
        </w:tc>
        <w:tc>
          <w:tcPr>
            <w:tcW w:w="8498" w:type="dxa"/>
            <w:gridSpan w:val="2"/>
          </w:tcPr>
          <w:p w:rsidR="00F55ECD" w:rsidRDefault="00F55ECD" w:rsidP="00B8424A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F55ECD" w:rsidRDefault="00F55ECD" w:rsidP="00B8424A">
            <w:pPr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  <w:r>
              <w:t>4</w:t>
            </w:r>
          </w:p>
        </w:tc>
      </w:tr>
      <w:tr w:rsidR="00F55ECD" w:rsidTr="00F55ECD">
        <w:tc>
          <w:tcPr>
            <w:tcW w:w="2714" w:type="dxa"/>
          </w:tcPr>
          <w:p w:rsidR="00F55ECD" w:rsidRPr="009C1344" w:rsidRDefault="00F55ECD" w:rsidP="00014F0B">
            <w:pPr>
              <w:jc w:val="center"/>
              <w:rPr>
                <w:b/>
                <w:bCs/>
              </w:rPr>
            </w:pPr>
          </w:p>
        </w:tc>
        <w:tc>
          <w:tcPr>
            <w:tcW w:w="8504" w:type="dxa"/>
            <w:gridSpan w:val="3"/>
          </w:tcPr>
          <w:p w:rsidR="00F55ECD" w:rsidRPr="009C1344" w:rsidRDefault="00F55ECD" w:rsidP="00E5278B">
            <w:pPr>
              <w:rPr>
                <w:b/>
                <w:bCs/>
              </w:rPr>
            </w:pPr>
            <w:r w:rsidRPr="00B31AE6">
              <w:rPr>
                <w:b/>
                <w:bCs/>
              </w:rPr>
              <w:t xml:space="preserve">Введение.  </w:t>
            </w:r>
          </w:p>
        </w:tc>
        <w:tc>
          <w:tcPr>
            <w:tcW w:w="1249" w:type="dxa"/>
          </w:tcPr>
          <w:p w:rsidR="00F55ECD" w:rsidRPr="009C1344" w:rsidRDefault="00F55ECD" w:rsidP="003D2FCA">
            <w:pPr>
              <w:jc w:val="center"/>
              <w:rPr>
                <w:b/>
              </w:rPr>
            </w:pPr>
            <w:r w:rsidRPr="009C1344">
              <w:rPr>
                <w:b/>
              </w:rPr>
              <w:t>1</w:t>
            </w:r>
            <w:r>
              <w:rPr>
                <w:b/>
              </w:rPr>
              <w:t>3/1/12</w:t>
            </w:r>
          </w:p>
        </w:tc>
        <w:tc>
          <w:tcPr>
            <w:tcW w:w="924" w:type="dxa"/>
          </w:tcPr>
          <w:p w:rsidR="00F55ECD" w:rsidRDefault="00F55ECD" w:rsidP="00B8424A">
            <w:pPr>
              <w:jc w:val="center"/>
            </w:pPr>
          </w:p>
        </w:tc>
      </w:tr>
      <w:tr w:rsidR="00F55ECD" w:rsidRPr="00B31AE6" w:rsidTr="00F55ECD">
        <w:trPr>
          <w:trHeight w:val="208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7100E2">
            <w:pPr>
              <w:jc w:val="center"/>
              <w:rPr>
                <w:b/>
                <w:i/>
              </w:rPr>
            </w:pPr>
            <w:r w:rsidRPr="00E5278B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8498" w:type="dxa"/>
            <w:gridSpan w:val="2"/>
          </w:tcPr>
          <w:p w:rsidR="00F55ECD" w:rsidRPr="003D2FCA" w:rsidRDefault="00F55ECD" w:rsidP="00B31AE6">
            <w:pPr>
              <w:rPr>
                <w:bCs/>
              </w:rPr>
            </w:pPr>
            <w:r w:rsidRPr="003D2FCA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231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2FCA">
              <w:t xml:space="preserve">  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1AE6">
              <w:t xml:space="preserve">Цели, задачи и структура курса дисциплины «Русский язык и культура речи». </w:t>
            </w:r>
            <w:r w:rsidRPr="00B31AE6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 w:rsidRPr="009C1344">
              <w:t>1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5003E4"/>
        </w:tc>
        <w:tc>
          <w:tcPr>
            <w:tcW w:w="924" w:type="dxa"/>
            <w:vMerge w:val="restart"/>
          </w:tcPr>
          <w:p w:rsidR="00DE6738" w:rsidRDefault="00663582" w:rsidP="00663582">
            <w:r>
              <w:t xml:space="preserve"> </w:t>
            </w:r>
          </w:p>
          <w:p w:rsidR="00DE6738" w:rsidRDefault="00DE6738" w:rsidP="00663582"/>
          <w:p w:rsidR="00663582" w:rsidRPr="00506C8E" w:rsidRDefault="00663582" w:rsidP="00663582">
            <w:r w:rsidRPr="00506C8E">
              <w:t xml:space="preserve">ОК </w:t>
            </w:r>
            <w:r w:rsidR="00285906">
              <w:t>2</w:t>
            </w:r>
            <w:r w:rsidRPr="00506C8E">
              <w:t>-5</w:t>
            </w:r>
            <w:r w:rsidR="00716CE5">
              <w:t>,8</w:t>
            </w:r>
            <w:r w:rsidRPr="00506C8E">
              <w:t xml:space="preserve"> </w:t>
            </w:r>
          </w:p>
          <w:p w:rsidR="00445A84" w:rsidRDefault="00445A84" w:rsidP="00445A84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F55ECD" w:rsidRPr="00B31AE6" w:rsidRDefault="00445A84" w:rsidP="00445A84">
            <w:pPr>
              <w:jc w:val="center"/>
            </w:pPr>
            <w:r>
              <w:rPr>
                <w:bCs/>
              </w:rPr>
              <w:t>З1, З2, З3, З4, З5</w:t>
            </w:r>
          </w:p>
        </w:tc>
      </w:tr>
      <w:tr w:rsidR="00F55ECD" w:rsidRPr="00B31AE6" w:rsidTr="00F55ECD">
        <w:trPr>
          <w:trHeight w:val="533"/>
        </w:trPr>
        <w:tc>
          <w:tcPr>
            <w:tcW w:w="2720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037" w:type="dxa"/>
          </w:tcPr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  <w:p w:rsidR="00F55ECD" w:rsidRPr="00014F0B" w:rsidRDefault="00F55ECD" w:rsidP="0001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4F0B">
              <w:rPr>
                <w:b/>
                <w:bCs/>
              </w:rPr>
              <w:t>Индивидуальные задания</w:t>
            </w:r>
            <w:r w:rsidRPr="00014F0B">
              <w:rPr>
                <w:bCs/>
              </w:rPr>
              <w:t xml:space="preserve"> - подготовка  докладов (рефератов) по темам: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Социальная обусловленность возникновения и развития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История развития русского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Язык художественной литературы.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Нелитературные формы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Проблемы современного русского языка.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014F0B">
              <w:rPr>
                <w:bCs/>
              </w:rPr>
              <w:t>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Культура телефонного разговора.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Этикет делового общения</w:t>
            </w:r>
            <w:r w:rsidRPr="00014F0B">
              <w:rPr>
                <w:bCs/>
              </w:rPr>
              <w:t>.</w:t>
            </w:r>
          </w:p>
          <w:p w:rsidR="00F55ECD" w:rsidRPr="00724E7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E76">
              <w:t>Выдающиеся ученые-русисты.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4E76">
              <w:rPr>
                <w:bCs/>
              </w:rPr>
              <w:t xml:space="preserve">Язык выдающихся мастеров слова. </w:t>
            </w:r>
          </w:p>
          <w:p w:rsidR="00F55ECD" w:rsidRPr="00B31AE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4E76">
              <w:lastRenderedPageBreak/>
              <w:t xml:space="preserve">Русский язык в современном мире. </w:t>
            </w:r>
          </w:p>
        </w:tc>
        <w:tc>
          <w:tcPr>
            <w:tcW w:w="1249" w:type="dxa"/>
          </w:tcPr>
          <w:p w:rsidR="00F55ECD" w:rsidRPr="009C1344" w:rsidRDefault="00F55ECD" w:rsidP="00B31AE6">
            <w:pPr>
              <w:jc w:val="center"/>
            </w:pPr>
            <w:r>
              <w:lastRenderedPageBreak/>
              <w:t>12</w:t>
            </w:r>
          </w:p>
        </w:tc>
        <w:tc>
          <w:tcPr>
            <w:tcW w:w="924" w:type="dxa"/>
            <w:vMerge/>
          </w:tcPr>
          <w:p w:rsidR="00F55ECD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</w:tcPr>
          <w:p w:rsidR="00F55ECD" w:rsidRPr="006303A8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lastRenderedPageBreak/>
              <w:t>Раздел 1.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014F0B">
            <w:r w:rsidRPr="00B31AE6">
              <w:rPr>
                <w:b/>
              </w:rPr>
              <w:t>Литературный язык и языковая норма</w:t>
            </w:r>
          </w:p>
        </w:tc>
        <w:tc>
          <w:tcPr>
            <w:tcW w:w="1249" w:type="dxa"/>
          </w:tcPr>
          <w:p w:rsidR="00F55ECD" w:rsidRPr="00B31AE6" w:rsidRDefault="00F55ECD" w:rsidP="006303A8">
            <w:pPr>
              <w:jc w:val="center"/>
              <w:rPr>
                <w:b/>
              </w:rPr>
            </w:pPr>
            <w:r>
              <w:rPr>
                <w:b/>
              </w:rPr>
              <w:t>3,5/</w:t>
            </w:r>
            <w:r w:rsidRPr="00B31AE6">
              <w:rPr>
                <w:b/>
              </w:rPr>
              <w:t>3</w:t>
            </w:r>
            <w:r>
              <w:rPr>
                <w:b/>
              </w:rPr>
              <w:t>/0,5</w:t>
            </w:r>
          </w:p>
        </w:tc>
        <w:tc>
          <w:tcPr>
            <w:tcW w:w="924" w:type="dxa"/>
          </w:tcPr>
          <w:p w:rsidR="00F55ECD" w:rsidRPr="00B31AE6" w:rsidRDefault="00F55ECD" w:rsidP="005003E4"/>
        </w:tc>
      </w:tr>
      <w:tr w:rsidR="00F55ECD" w:rsidRPr="00B31AE6" w:rsidTr="00F55ECD"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E5278B">
              <w:rPr>
                <w:b/>
                <w:bCs/>
                <w:i/>
              </w:rPr>
              <w:t>Тема 1.1.</w:t>
            </w:r>
          </w:p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  <w:r w:rsidRPr="00E5278B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8498" w:type="dxa"/>
            <w:gridSpan w:val="2"/>
          </w:tcPr>
          <w:p w:rsidR="00F55ECD" w:rsidRPr="006303A8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/>
        </w:tc>
      </w:tr>
      <w:tr w:rsidR="00F55ECD" w:rsidRPr="00B31AE6" w:rsidTr="00F55ECD"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037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 w:rsidRPr="00B31AE6">
              <w:t>Русский национальный язык в историческом развитии.</w:t>
            </w:r>
            <w:r w:rsidRPr="00B31AE6">
              <w:rPr>
                <w:bCs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>1</w:t>
            </w: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="00285906">
              <w:t>ОК 2,3,5, 6</w:t>
            </w:r>
            <w:r>
              <w:t xml:space="preserve"> 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0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1.2.</w:t>
            </w:r>
          </w:p>
          <w:p w:rsidR="00F55ECD" w:rsidRPr="008E4389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8E4389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  <w:vMerge w:val="restart"/>
          </w:tcPr>
          <w:p w:rsidR="00F55ECD" w:rsidRPr="00B31AE6" w:rsidRDefault="00F55ECD" w:rsidP="00B31AE6">
            <w:pPr>
              <w:jc w:val="center"/>
            </w:pPr>
            <w:r w:rsidRPr="00B31AE6"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/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</w:tcPr>
          <w:p w:rsidR="00DE6738" w:rsidRDefault="00663582" w:rsidP="00445A84">
            <w:pPr>
              <w:widowControl w:val="0"/>
              <w:tabs>
                <w:tab w:val="left" w:pos="360"/>
              </w:tabs>
              <w:jc w:val="both"/>
            </w:pPr>
            <w:r>
              <w:t xml:space="preserve"> </w:t>
            </w:r>
          </w:p>
          <w:p w:rsidR="00DE6738" w:rsidRDefault="00DE6738" w:rsidP="00445A84">
            <w:pPr>
              <w:widowControl w:val="0"/>
              <w:tabs>
                <w:tab w:val="left" w:pos="360"/>
              </w:tabs>
              <w:jc w:val="both"/>
            </w:pPr>
          </w:p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600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E4389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8E4389" w:rsidRDefault="00F55ECD" w:rsidP="00B31AE6">
            <w:pPr>
              <w:jc w:val="both"/>
            </w:pPr>
            <w:r w:rsidRPr="008E4389"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</w:t>
            </w:r>
            <w:r>
              <w:t xml:space="preserve">сические, грамматические, </w:t>
            </w:r>
            <w:r w:rsidRPr="008E4389">
              <w:t xml:space="preserve">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</w:t>
            </w:r>
            <w:r w:rsidRPr="008E4389">
              <w:lastRenderedPageBreak/>
              <w:t>культуры общества и личности.</w:t>
            </w:r>
          </w:p>
        </w:tc>
        <w:tc>
          <w:tcPr>
            <w:tcW w:w="1249" w:type="dxa"/>
            <w:vMerge/>
          </w:tcPr>
          <w:p w:rsidR="00F55ECD" w:rsidRPr="00B31AE6" w:rsidRDefault="00F55ECD" w:rsidP="00B31AE6"/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59"/>
        </w:trPr>
        <w:tc>
          <w:tcPr>
            <w:tcW w:w="2720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  <w:vMerge/>
          </w:tcPr>
          <w:p w:rsidR="00F55ECD" w:rsidRPr="0017742D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8037" w:type="dxa"/>
          </w:tcPr>
          <w:p w:rsidR="00F55ECD" w:rsidRDefault="00F55ECD" w:rsidP="0040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  <w:p w:rsidR="00F55ECD" w:rsidRPr="00BF2D30" w:rsidRDefault="00F55ECD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1249" w:type="dxa"/>
          </w:tcPr>
          <w:p w:rsidR="00F55ECD" w:rsidRPr="008E4389" w:rsidRDefault="00F55ECD" w:rsidP="005003E4">
            <w:pPr>
              <w:jc w:val="center"/>
              <w:rPr>
                <w:highlight w:val="green"/>
              </w:rPr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7"/>
        </w:trPr>
        <w:tc>
          <w:tcPr>
            <w:tcW w:w="2720" w:type="dxa"/>
            <w:gridSpan w:val="2"/>
          </w:tcPr>
          <w:p w:rsidR="00F55ECD" w:rsidRPr="00B31AE6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31AE6">
              <w:rPr>
                <w:b/>
                <w:bCs/>
              </w:rPr>
              <w:t>Раздел 2.</w:t>
            </w:r>
            <w:r w:rsidRPr="00B31AE6">
              <w:rPr>
                <w:b/>
              </w:rPr>
              <w:t xml:space="preserve"> 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/>
              </w:rPr>
              <w:t>Система языка и её характеристика</w:t>
            </w:r>
            <w:r>
              <w:rPr>
                <w:b/>
              </w:rPr>
              <w:t>.</w:t>
            </w:r>
          </w:p>
        </w:tc>
        <w:tc>
          <w:tcPr>
            <w:tcW w:w="1249" w:type="dxa"/>
          </w:tcPr>
          <w:p w:rsidR="00F55ECD" w:rsidRPr="00842B43" w:rsidRDefault="00F55ECD" w:rsidP="00842B43">
            <w:pPr>
              <w:jc w:val="center"/>
              <w:rPr>
                <w:b/>
              </w:rPr>
            </w:pPr>
            <w:r>
              <w:rPr>
                <w:b/>
              </w:rPr>
              <w:t>26/22/4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  <w:r>
              <w:t>2</w:t>
            </w:r>
          </w:p>
        </w:tc>
      </w:tr>
      <w:tr w:rsidR="00F55ECD" w:rsidRPr="00B31AE6" w:rsidTr="00F55ECD">
        <w:trPr>
          <w:trHeight w:val="30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8498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83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42B43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42B43">
              <w:rPr>
                <w:sz w:val="24"/>
                <w:szCs w:val="24"/>
              </w:rPr>
              <w:t>слогоделении</w:t>
            </w:r>
            <w:proofErr w:type="spellEnd"/>
            <w:r w:rsidRPr="00842B43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212AB9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  <w:r w:rsidR="00663582">
              <w:t>ЛР 5</w:t>
            </w:r>
            <w:r w:rsidR="00663582" w:rsidRPr="00705A88">
              <w:t xml:space="preserve"> </w:t>
            </w:r>
            <w:r w:rsidR="00285906">
              <w:t>ОК 2,3,5, 6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15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037" w:type="dxa"/>
          </w:tcPr>
          <w:p w:rsidR="00F55ECD" w:rsidRPr="001E2FB9" w:rsidRDefault="00F55ECD" w:rsidP="001E2FB9">
            <w:pPr>
              <w:pStyle w:val="af0"/>
              <w:rPr>
                <w:b/>
              </w:rPr>
            </w:pPr>
            <w:r w:rsidRPr="001E2FB9">
              <w:rPr>
                <w:b/>
              </w:rPr>
              <w:t>Самостоятельная работа обучающихся №3</w:t>
            </w:r>
          </w:p>
          <w:p w:rsidR="00F55ECD" w:rsidRPr="00867AD6" w:rsidRDefault="00F55ECD" w:rsidP="00212AB9">
            <w:pPr>
              <w:pStyle w:val="af0"/>
            </w:pPr>
            <w:r>
              <w:rPr>
                <w:color w:val="000000"/>
                <w:spacing w:val="-6"/>
              </w:rPr>
              <w:t>Выполнение упр.3-8 (с.71</w:t>
            </w:r>
            <w:r w:rsidRPr="00867AD6">
              <w:rPr>
                <w:color w:val="000000"/>
                <w:spacing w:val="-6"/>
              </w:rPr>
              <w:t xml:space="preserve">) </w:t>
            </w:r>
          </w:p>
        </w:tc>
        <w:tc>
          <w:tcPr>
            <w:tcW w:w="1249" w:type="dxa"/>
          </w:tcPr>
          <w:p w:rsidR="00F55ECD" w:rsidRDefault="00F55ECD" w:rsidP="00014F0B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Default="00F55ECD" w:rsidP="00014F0B"/>
        </w:tc>
      </w:tr>
      <w:tr w:rsidR="00F55ECD" w:rsidRPr="00B31AE6" w:rsidTr="00F55ECD">
        <w:trPr>
          <w:trHeight w:val="112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 w:val="restart"/>
          </w:tcPr>
          <w:p w:rsidR="00F55ECD" w:rsidRPr="00660CC1" w:rsidRDefault="00F55ECD" w:rsidP="00842B43">
            <w:pPr>
              <w:pStyle w:val="af0"/>
              <w:jc w:val="both"/>
            </w:pPr>
            <w:r>
              <w:t>2.</w:t>
            </w:r>
          </w:p>
        </w:tc>
        <w:tc>
          <w:tcPr>
            <w:tcW w:w="8037" w:type="dxa"/>
          </w:tcPr>
          <w:p w:rsidR="00F55ECD" w:rsidRPr="00B31AE6" w:rsidRDefault="00F55ECD" w:rsidP="00842B43">
            <w:pPr>
              <w:pStyle w:val="af0"/>
              <w:jc w:val="both"/>
            </w:pPr>
            <w:r w:rsidRPr="00660CC1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Merge/>
          </w:tcPr>
          <w:p w:rsidR="00F55ECD" w:rsidRDefault="00F55ECD" w:rsidP="00842B43">
            <w:pPr>
              <w:pStyle w:val="af0"/>
              <w:jc w:val="both"/>
            </w:pPr>
          </w:p>
        </w:tc>
        <w:tc>
          <w:tcPr>
            <w:tcW w:w="8037" w:type="dxa"/>
          </w:tcPr>
          <w:p w:rsidR="00F55ECD" w:rsidRDefault="00F55ECD" w:rsidP="00842B43">
            <w:pPr>
              <w:pStyle w:val="af0"/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  <w:p w:rsidR="00F55ECD" w:rsidRPr="00E56519" w:rsidRDefault="00F55ECD" w:rsidP="00212AB9">
            <w:pPr>
              <w:pStyle w:val="af0"/>
              <w:rPr>
                <w:bCs/>
              </w:rPr>
            </w:pPr>
            <w:r>
              <w:rPr>
                <w:color w:val="000000"/>
                <w:spacing w:val="-6"/>
              </w:rPr>
              <w:t>Выполнение</w:t>
            </w:r>
            <w:r>
              <w:rPr>
                <w:bCs/>
              </w:rPr>
              <w:t xml:space="preserve"> упр.1-11 (с.89)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41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B31AE6" w:rsidRDefault="00F55ECD" w:rsidP="0040039D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1</w:t>
            </w:r>
            <w:r>
              <w:rPr>
                <w:b/>
              </w:rPr>
              <w:t xml:space="preserve">. </w:t>
            </w:r>
            <w:r w:rsidRPr="00B31AE6">
              <w:t>Фонетические единицы языка. Фонет</w:t>
            </w:r>
            <w:r>
              <w:t xml:space="preserve">ика и графика. Орфоэпические </w:t>
            </w:r>
            <w:r w:rsidRPr="00B31AE6">
              <w:t>и орфографические нормы современного русского языка</w:t>
            </w:r>
            <w:r>
              <w:t>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0039D"/>
        </w:tc>
      </w:tr>
      <w:tr w:rsidR="00F55ECD" w:rsidRPr="00B31AE6" w:rsidTr="00F55ECD">
        <w:trPr>
          <w:trHeight w:val="2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2.2.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Лексика и фразеология.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74E90" w:rsidRDefault="00F55ECD" w:rsidP="00B74E90"/>
        </w:tc>
        <w:tc>
          <w:tcPr>
            <w:tcW w:w="924" w:type="dxa"/>
          </w:tcPr>
          <w:p w:rsidR="00F55ECD" w:rsidRPr="00B31AE6" w:rsidRDefault="00F55ECD" w:rsidP="00B74E90">
            <w:pPr>
              <w:jc w:val="center"/>
            </w:pPr>
          </w:p>
        </w:tc>
      </w:tr>
      <w:tr w:rsidR="00F55ECD" w:rsidRPr="00B31AE6" w:rsidTr="00F55ECD">
        <w:trPr>
          <w:trHeight w:val="29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AD7B5C">
            <w:pPr>
              <w:jc w:val="both"/>
            </w:pPr>
            <w:r w:rsidRPr="00B31AE6">
              <w:t xml:space="preserve">Лексикология как учение о слове и словарном составе языка. Лексическое значение слова </w:t>
            </w:r>
            <w:r w:rsidRPr="00B31AE6">
              <w:lastRenderedPageBreak/>
              <w:t>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</w:t>
            </w:r>
            <w:r>
              <w:t>ых слов</w:t>
            </w:r>
            <w:r w:rsidRPr="00B31AE6">
              <w:t>. Злоупотребление терми</w:t>
            </w:r>
            <w:r>
              <w:t>нами. Ошибки в употреблении фразеологизмов.</w:t>
            </w:r>
            <w:r w:rsidRPr="00B31AE6">
              <w:t xml:space="preserve"> </w:t>
            </w:r>
            <w:r>
              <w:t>К</w:t>
            </w:r>
            <w:r w:rsidRPr="00B31AE6">
              <w:t>онтам</w:t>
            </w:r>
            <w:r>
              <w:t>инация</w:t>
            </w:r>
            <w:r w:rsidRPr="00B31AE6">
              <w:t>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AD7B5C" w:rsidRDefault="00F55ECD" w:rsidP="00B31AE6">
            <w:pPr>
              <w:jc w:val="center"/>
            </w:pPr>
            <w:r w:rsidRPr="00AD7B5C">
              <w:lastRenderedPageBreak/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lastRenderedPageBreak/>
              <w:t>З1, З2, З3, З4, З5</w:t>
            </w:r>
            <w:r w:rsidRPr="00506C8E">
              <w:t xml:space="preserve"> </w:t>
            </w:r>
          </w:p>
          <w:p w:rsidR="00F55ECD" w:rsidRDefault="00285906" w:rsidP="00445A84">
            <w:pPr>
              <w:jc w:val="both"/>
            </w:pPr>
            <w:r>
              <w:t xml:space="preserve">ОК 2,3,5, 6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41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5 </w:t>
            </w:r>
          </w:p>
          <w:p w:rsidR="00F55ECD" w:rsidRPr="00BF2D30" w:rsidRDefault="00F55ECD" w:rsidP="00212AB9">
            <w:pPr>
              <w:rPr>
                <w:bCs/>
              </w:rPr>
            </w:pPr>
            <w:r>
              <w:rPr>
                <w:bCs/>
              </w:rPr>
              <w:t>Выполнение у</w:t>
            </w:r>
            <w:r w:rsidRPr="00663BED">
              <w:rPr>
                <w:bCs/>
              </w:rPr>
              <w:t>пр.</w:t>
            </w:r>
            <w:r w:rsidRPr="00663BED">
              <w:t>8 (с.100), 10-11 (с.101),  9 (с.156)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2.3.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Словообразование.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Pr="00B31AE6" w:rsidRDefault="00F55ECD" w:rsidP="00BA4B30">
            <w:pPr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jc w:val="both"/>
            </w:pPr>
            <w:r w:rsidRPr="00B31AE6">
              <w:t xml:space="preserve">Словообразование как учение о структуре слов и их образовании. </w:t>
            </w:r>
            <w:proofErr w:type="spellStart"/>
            <w:r w:rsidRPr="00B31AE6">
              <w:t>Морфемика</w:t>
            </w:r>
            <w:proofErr w:type="spellEnd"/>
            <w:r w:rsidRPr="00B31AE6"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</w:t>
            </w:r>
            <w:r w:rsidRPr="00B31AE6">
              <w:lastRenderedPageBreak/>
              <w:t>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 w:rsidRPr="00B31AE6">
              <w:lastRenderedPageBreak/>
              <w:t>2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663582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lastRenderedPageBreak/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8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  <w:p w:rsidR="00F55ECD" w:rsidRPr="00BF2D30" w:rsidRDefault="00F55ECD" w:rsidP="00212AB9">
            <w:pPr>
              <w:jc w:val="both"/>
              <w:rPr>
                <w:bCs/>
              </w:rPr>
            </w:pPr>
            <w:r>
              <w:rPr>
                <w:bCs/>
              </w:rPr>
              <w:t>Выполнение у</w:t>
            </w:r>
            <w:r w:rsidRPr="00DD07AC">
              <w:rPr>
                <w:bCs/>
              </w:rPr>
              <w:t>пр.</w:t>
            </w:r>
            <w:r w:rsidRPr="00DD07AC">
              <w:t xml:space="preserve"> 1,2,4 (</w:t>
            </w:r>
            <w:r>
              <w:t>с.175</w:t>
            </w:r>
            <w:r w:rsidRPr="00DD07AC">
              <w:t>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0,5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580731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</w:t>
            </w:r>
            <w:r w:rsidRPr="005A0A01">
              <w:rPr>
                <w:b/>
              </w:rPr>
              <w:t>2</w:t>
            </w:r>
            <w:r w:rsidRPr="00B31AE6"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249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80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2.4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Морфология.</w:t>
            </w:r>
          </w:p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2677CE" w:rsidRDefault="00F55ECD" w:rsidP="00B31AE6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/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556"/>
        </w:trPr>
        <w:tc>
          <w:tcPr>
            <w:tcW w:w="2720" w:type="dxa"/>
            <w:gridSpan w:val="2"/>
            <w:vMerge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B31AE6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</w:t>
            </w:r>
            <w:r w:rsidRPr="00B31AE6">
              <w:rPr>
                <w:bCs/>
                <w:sz w:val="24"/>
                <w:szCs w:val="24"/>
              </w:rPr>
              <w:lastRenderedPageBreak/>
              <w:t xml:space="preserve">существительных: ошибки в склонении именных частей речи; ошибки в образовании степеней сравнения прилагательных и </w:t>
            </w:r>
            <w:proofErr w:type="gramStart"/>
            <w:r w:rsidRPr="00B31AE6">
              <w:rPr>
                <w:bCs/>
                <w:sz w:val="24"/>
                <w:szCs w:val="24"/>
              </w:rPr>
              <w:t>наречий;  ошибки</w:t>
            </w:r>
            <w:proofErr w:type="gramEnd"/>
            <w:r w:rsidRPr="00B31AE6">
              <w:rPr>
                <w:bCs/>
                <w:sz w:val="24"/>
                <w:szCs w:val="24"/>
              </w:rPr>
              <w:t xml:space="preserve">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jc w:val="center"/>
            </w:pPr>
            <w:r>
              <w:lastRenderedPageBreak/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  <w:vMerge w:val="restart"/>
            <w:tcBorders>
              <w:bottom w:val="single" w:sz="4" w:space="0" w:color="auto"/>
            </w:tcBorders>
          </w:tcPr>
          <w:p w:rsidR="00F55ECD" w:rsidRDefault="00F55ECD" w:rsidP="00445A84">
            <w:pPr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5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7 </w:t>
            </w:r>
          </w:p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конспекта: с.</w:t>
            </w:r>
            <w:r w:rsidRPr="006E23D5">
              <w:t>158-</w:t>
            </w:r>
            <w:r w:rsidRPr="006E23D5">
              <w:rPr>
                <w:bCs/>
              </w:rPr>
              <w:t>171</w:t>
            </w:r>
            <w:r>
              <w:rPr>
                <w:bCs/>
              </w:rPr>
              <w:t>, 177-192, 216-238</w:t>
            </w:r>
          </w:p>
          <w:p w:rsidR="00F55ECD" w:rsidRPr="00014F0B" w:rsidRDefault="00F55ECD" w:rsidP="00212A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упр.</w:t>
            </w:r>
            <w:r w:rsidRPr="006E23D5">
              <w:rPr>
                <w:bCs/>
              </w:rPr>
              <w:t xml:space="preserve"> 3</w:t>
            </w:r>
            <w:r>
              <w:rPr>
                <w:bCs/>
              </w:rPr>
              <w:t>, 4, 9 (</w:t>
            </w:r>
            <w:r w:rsidRPr="006E23D5">
              <w:rPr>
                <w:bCs/>
              </w:rPr>
              <w:t>с. 168-169</w:t>
            </w:r>
            <w:r>
              <w:rPr>
                <w:bCs/>
              </w:rPr>
              <w:t xml:space="preserve">), 1- 7 (с.199) </w:t>
            </w:r>
          </w:p>
        </w:tc>
        <w:tc>
          <w:tcPr>
            <w:tcW w:w="1249" w:type="dxa"/>
          </w:tcPr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1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20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A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3. </w:t>
            </w:r>
            <w:r w:rsidRPr="00B31AE6">
              <w:t>Части речи, их грамматические категории и правописание. Морфологические нормы современного русского языка. Ошибки в формообразов</w:t>
            </w:r>
            <w:r>
              <w:t>ании и употреблении частей речи.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E5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2.5.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Синтаксис.</w:t>
            </w: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Pr="0058073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5A0A01">
            <w:pPr>
              <w:jc w:val="center"/>
            </w:pP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383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5A0A01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</w:t>
            </w:r>
            <w:r w:rsidRPr="00B31AE6">
              <w:rPr>
                <w:sz w:val="24"/>
                <w:szCs w:val="24"/>
              </w:rPr>
              <w:lastRenderedPageBreak/>
              <w:t xml:space="preserve">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B31AE6">
              <w:rPr>
                <w:sz w:val="24"/>
                <w:szCs w:val="24"/>
              </w:rPr>
              <w:t>Нечленимые</w:t>
            </w:r>
            <w:proofErr w:type="spellEnd"/>
            <w:r w:rsidRPr="00B31AE6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249" w:type="dxa"/>
          </w:tcPr>
          <w:p w:rsidR="00F55ECD" w:rsidRPr="005B3DF3" w:rsidRDefault="00F55ECD" w:rsidP="00FE42A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F2D30"/>
        </w:tc>
        <w:tc>
          <w:tcPr>
            <w:tcW w:w="924" w:type="dxa"/>
            <w:vMerge w:val="restart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2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  <w:tcBorders>
              <w:bottom w:val="single" w:sz="4" w:space="0" w:color="auto"/>
            </w:tcBorders>
          </w:tcPr>
          <w:p w:rsidR="00F55ECD" w:rsidRPr="00B82FC2" w:rsidRDefault="00F55ECD" w:rsidP="00B82FC2">
            <w:pPr>
              <w:pStyle w:val="af0"/>
              <w:rPr>
                <w:b/>
              </w:rPr>
            </w:pPr>
            <w:r w:rsidRPr="00B82FC2">
              <w:rPr>
                <w:b/>
              </w:rPr>
              <w:t>Самостоятельная работа обучающихся №8</w:t>
            </w:r>
          </w:p>
          <w:p w:rsidR="00F55ECD" w:rsidRPr="005B3DF3" w:rsidRDefault="00F55ECD" w:rsidP="00212AB9">
            <w:pPr>
              <w:pStyle w:val="af0"/>
            </w:pPr>
            <w:r>
              <w:t>Выполнение к</w:t>
            </w:r>
            <w:r w:rsidRPr="00D6776F">
              <w:t>онспект</w:t>
            </w:r>
            <w:r>
              <w:t>а</w:t>
            </w:r>
            <w:r w:rsidRPr="00D6776F">
              <w:t xml:space="preserve">: с.201-213, 240-270 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72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37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 w:rsidRPr="00B31AE6"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FB349B">
            <w:pPr>
              <w:pStyle w:val="af0"/>
              <w:rPr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9 </w:t>
            </w:r>
          </w:p>
          <w:p w:rsidR="00F55ECD" w:rsidRPr="00B31AE6" w:rsidRDefault="00F55ECD" w:rsidP="00212AB9">
            <w:pPr>
              <w:pStyle w:val="af0"/>
              <w:rPr>
                <w:bCs/>
              </w:rPr>
            </w:pPr>
            <w:r>
              <w:t>В</w:t>
            </w:r>
            <w:r w:rsidRPr="00EF11F1">
              <w:t xml:space="preserve">ыполнение </w:t>
            </w:r>
            <w:r>
              <w:rPr>
                <w:bCs/>
              </w:rPr>
              <w:t>у</w:t>
            </w:r>
            <w:r w:rsidRPr="00D6776F">
              <w:rPr>
                <w:bCs/>
              </w:rPr>
              <w:t>пр.1-3 (с.204), 1-5</w:t>
            </w:r>
            <w:r>
              <w:rPr>
                <w:bCs/>
              </w:rPr>
              <w:t xml:space="preserve"> </w:t>
            </w:r>
            <w:r w:rsidRPr="00D6776F">
              <w:rPr>
                <w:bCs/>
              </w:rPr>
              <w:t>(с.213)</w:t>
            </w:r>
            <w:r>
              <w:rPr>
                <w:bCs/>
              </w:rPr>
              <w:t xml:space="preserve">, </w:t>
            </w:r>
            <w:r w:rsidRPr="00D6776F">
              <w:t xml:space="preserve">2 (с.210), 3 (с.272) </w:t>
            </w:r>
          </w:p>
        </w:tc>
        <w:tc>
          <w:tcPr>
            <w:tcW w:w="1249" w:type="dxa"/>
          </w:tcPr>
          <w:p w:rsidR="00F55ECD" w:rsidRPr="00B31AE6" w:rsidRDefault="00F55ECD" w:rsidP="005B3DF3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193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4. </w:t>
            </w:r>
            <w:r w:rsidRPr="00B31AE6">
              <w:rPr>
                <w:bCs/>
              </w:rPr>
              <w:t xml:space="preserve">Синтаксические единицы. Синтаксические и пунктуационные нормы современного русского языка. Ошибки в построении словосочетаний и </w:t>
            </w:r>
            <w:r w:rsidRPr="00B31AE6">
              <w:rPr>
                <w:bCs/>
              </w:rPr>
              <w:lastRenderedPageBreak/>
              <w:t>предложений и их исправление</w:t>
            </w:r>
            <w:r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924" w:type="dxa"/>
            <w:vMerge/>
          </w:tcPr>
          <w:p w:rsidR="00F55ECD" w:rsidRPr="00B31AE6" w:rsidRDefault="00F55ECD" w:rsidP="00B31AE6"/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</w:tcPr>
          <w:p w:rsidR="00F55ECD" w:rsidRPr="00B31AE6" w:rsidRDefault="00F55ECD" w:rsidP="0073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pPr>
              <w:rPr>
                <w:bCs/>
              </w:rPr>
            </w:pPr>
            <w:r w:rsidRPr="00B31AE6">
              <w:rPr>
                <w:b/>
                <w:bCs/>
              </w:rPr>
              <w:t>Текст как речевое произведение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1249" w:type="dxa"/>
          </w:tcPr>
          <w:p w:rsidR="00F55ECD" w:rsidRPr="002677CE" w:rsidRDefault="00F55ECD" w:rsidP="00733277">
            <w:pPr>
              <w:rPr>
                <w:b/>
              </w:rPr>
            </w:pPr>
            <w:r>
              <w:rPr>
                <w:b/>
              </w:rPr>
              <w:t>9,5/</w:t>
            </w:r>
            <w:r w:rsidRPr="00B31AE6">
              <w:rPr>
                <w:b/>
              </w:rPr>
              <w:t>8</w:t>
            </w:r>
            <w:r>
              <w:rPr>
                <w:b/>
              </w:rPr>
              <w:t>/1,5</w:t>
            </w:r>
          </w:p>
        </w:tc>
        <w:tc>
          <w:tcPr>
            <w:tcW w:w="92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77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3.1.</w:t>
            </w:r>
          </w:p>
          <w:p w:rsidR="00F55ECD" w:rsidRPr="00E5278B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Текст, его структура.</w:t>
            </w:r>
          </w:p>
          <w:p w:rsidR="00F55ECD" w:rsidRPr="0058073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4E408C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733277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69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rPr>
                <w:bCs/>
              </w:rPr>
              <w:t>Текст, его признаки, строение. Сложное синтаксическое целое и его виды. Функ</w:t>
            </w:r>
            <w:r>
              <w:rPr>
                <w:bCs/>
              </w:rPr>
              <w:t>ционально-смысловые типы текста.</w:t>
            </w:r>
            <w:r w:rsidRPr="00B31AE6">
              <w:rPr>
                <w:bCs/>
              </w:rPr>
              <w:t>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394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3.2.</w:t>
            </w:r>
          </w:p>
          <w:p w:rsidR="00F55ECD" w:rsidRPr="00580731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444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037" w:type="dxa"/>
          </w:tcPr>
          <w:p w:rsidR="00F55ECD" w:rsidRPr="00B31AE6" w:rsidRDefault="00F55ECD" w:rsidP="00B31AE6">
            <w:r w:rsidRPr="00B31AE6"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249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924" w:type="dxa"/>
            <w:vMerge w:val="restart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285906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</w:t>
            </w:r>
            <w:r w:rsidR="00A95443">
              <w:t xml:space="preserve">, 7 </w:t>
            </w:r>
            <w:r>
              <w:t xml:space="preserve"> </w:t>
            </w:r>
            <w:r w:rsidR="00445A84">
              <w:t>ЛР 5</w:t>
            </w:r>
            <w:r w:rsidR="00445A84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443"/>
        </w:trPr>
        <w:tc>
          <w:tcPr>
            <w:tcW w:w="2720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  <w:p w:rsidR="00F55ECD" w:rsidRPr="00B31AE6" w:rsidRDefault="00F55ECD" w:rsidP="00212AB9">
            <w:r>
              <w:t>Выполнение у</w:t>
            </w:r>
            <w:r w:rsidRPr="001D6529">
              <w:t xml:space="preserve">пр.1-4 (с.284), 7 (с.289) </w:t>
            </w:r>
          </w:p>
        </w:tc>
        <w:tc>
          <w:tcPr>
            <w:tcW w:w="1249" w:type="dxa"/>
          </w:tcPr>
          <w:p w:rsidR="00F55ECD" w:rsidRPr="00B31AE6" w:rsidRDefault="00F55ECD" w:rsidP="004E408C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3.3.</w:t>
            </w:r>
          </w:p>
          <w:p w:rsidR="00F55ECD" w:rsidRPr="001333D8" w:rsidRDefault="00F55ECD" w:rsidP="00CD26BF">
            <w:pPr>
              <w:jc w:val="center"/>
            </w:pPr>
            <w:r w:rsidRPr="00E5278B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8498" w:type="dxa"/>
            <w:gridSpan w:val="2"/>
          </w:tcPr>
          <w:p w:rsidR="00F55ECD" w:rsidRPr="001333D8" w:rsidRDefault="00F55ECD" w:rsidP="00B31AE6">
            <w:r w:rsidRPr="001333D8">
              <w:rPr>
                <w:bCs/>
              </w:rPr>
              <w:t>Содержание учебного материала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924" w:type="dxa"/>
          </w:tcPr>
          <w:p w:rsidR="00445A84" w:rsidRDefault="00285906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>ОК 1, 2,3,4,5, 6</w:t>
            </w:r>
            <w:r w:rsidR="00716CE5">
              <w:t>, 9</w:t>
            </w:r>
            <w:r>
              <w:t xml:space="preserve"> </w:t>
            </w:r>
            <w:r w:rsidR="00445A84"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F55ECD">
        <w:trPr>
          <w:trHeight w:val="1473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jc w:val="both"/>
            </w:pPr>
            <w:r w:rsidRPr="001333D8">
              <w:t>1.</w:t>
            </w:r>
          </w:p>
        </w:tc>
        <w:tc>
          <w:tcPr>
            <w:tcW w:w="8037" w:type="dxa"/>
          </w:tcPr>
          <w:p w:rsidR="00F55ECD" w:rsidRPr="00B31AE6" w:rsidRDefault="00F55ECD" w:rsidP="001333D8">
            <w:pPr>
              <w:jc w:val="both"/>
            </w:pPr>
            <w:r w:rsidRPr="00B31AE6"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1333D8"/>
        </w:tc>
        <w:tc>
          <w:tcPr>
            <w:tcW w:w="924" w:type="dxa"/>
            <w:vMerge w:val="restart"/>
          </w:tcPr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235606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074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  <w:r w:rsidRPr="001D6529">
              <w:t xml:space="preserve"> 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>Выполнение у</w:t>
            </w:r>
            <w:r w:rsidRPr="001D6529">
              <w:t>пр.5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Pr="00B31AE6" w:rsidRDefault="00F55ECD" w:rsidP="00B31AE6">
            <w:pPr>
              <w:jc w:val="center"/>
            </w:pPr>
            <w:r>
              <w:lastRenderedPageBreak/>
              <w:t>0,5</w:t>
            </w:r>
          </w:p>
        </w:tc>
        <w:tc>
          <w:tcPr>
            <w:tcW w:w="924" w:type="dxa"/>
            <w:vMerge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8"/>
        </w:trPr>
        <w:tc>
          <w:tcPr>
            <w:tcW w:w="2720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61" w:type="dxa"/>
          </w:tcPr>
          <w:p w:rsidR="00F55ECD" w:rsidRPr="001333D8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33D8">
              <w:t>2.</w:t>
            </w:r>
          </w:p>
        </w:tc>
        <w:tc>
          <w:tcPr>
            <w:tcW w:w="8037" w:type="dxa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1AE6">
              <w:t>Жанры учебно-научной речи (тезисы, конспект, реферат, аннотация).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  <w:vMerge w:val="restart"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167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пр.6 (с. 289)</w:t>
            </w:r>
            <w:r>
              <w:t xml:space="preserve"> </w:t>
            </w:r>
          </w:p>
        </w:tc>
        <w:tc>
          <w:tcPr>
            <w:tcW w:w="1249" w:type="dxa"/>
          </w:tcPr>
          <w:p w:rsidR="00F55ECD" w:rsidRDefault="00F55ECD" w:rsidP="003D2FCA">
            <w:pPr>
              <w:jc w:val="center"/>
            </w:pPr>
            <w:r>
              <w:t>0,5</w:t>
            </w:r>
          </w:p>
        </w:tc>
        <w:tc>
          <w:tcPr>
            <w:tcW w:w="924" w:type="dxa"/>
            <w:vMerge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95"/>
        </w:trPr>
        <w:tc>
          <w:tcPr>
            <w:tcW w:w="2720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8" w:type="dxa"/>
            <w:gridSpan w:val="2"/>
          </w:tcPr>
          <w:p w:rsidR="00F55ECD" w:rsidRPr="00EF11F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>5.</w:t>
            </w:r>
            <w:r w:rsidRPr="00B31AE6">
              <w:rPr>
                <w:bCs/>
              </w:rPr>
              <w:t xml:space="preserve"> </w:t>
            </w:r>
            <w:r w:rsidRPr="00B31AE6">
              <w:t>Лингвостилистический анализ текста. Виды переработки текста. Составление деловых бумаг  различных жанров</w:t>
            </w:r>
            <w:r>
              <w:t>.</w:t>
            </w:r>
          </w:p>
        </w:tc>
        <w:tc>
          <w:tcPr>
            <w:tcW w:w="1249" w:type="dxa"/>
          </w:tcPr>
          <w:p w:rsidR="00F55ECD" w:rsidRPr="00EF11F1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c>
          <w:tcPr>
            <w:tcW w:w="2720" w:type="dxa"/>
            <w:gridSpan w:val="2"/>
          </w:tcPr>
          <w:p w:rsidR="00F55ECD" w:rsidRPr="00B31AE6" w:rsidRDefault="00F55ECD" w:rsidP="001333D8">
            <w:pPr>
              <w:rPr>
                <w:b/>
              </w:rPr>
            </w:pPr>
            <w:r>
              <w:rPr>
                <w:b/>
              </w:rPr>
              <w:t>Дифференцированный з</w:t>
            </w:r>
            <w:r w:rsidRPr="00B31AE6">
              <w:rPr>
                <w:b/>
              </w:rPr>
              <w:t>ачет</w:t>
            </w:r>
          </w:p>
        </w:tc>
        <w:tc>
          <w:tcPr>
            <w:tcW w:w="8498" w:type="dxa"/>
            <w:gridSpan w:val="2"/>
          </w:tcPr>
          <w:p w:rsidR="00F55ECD" w:rsidRPr="00B31AE6" w:rsidRDefault="00F55ECD" w:rsidP="00B31AE6">
            <w:r>
              <w:t>Выполнение письменной контрольной работы.</w:t>
            </w:r>
          </w:p>
        </w:tc>
        <w:tc>
          <w:tcPr>
            <w:tcW w:w="1249" w:type="dxa"/>
          </w:tcPr>
          <w:p w:rsidR="00F55ECD" w:rsidRPr="00B31AE6" w:rsidRDefault="00F55ECD" w:rsidP="001333D8">
            <w:pPr>
              <w:jc w:val="center"/>
              <w:rPr>
                <w:b/>
              </w:rPr>
            </w:pPr>
            <w:r w:rsidRPr="00B31AE6">
              <w:rPr>
                <w:b/>
              </w:rPr>
              <w:t>2</w:t>
            </w:r>
          </w:p>
        </w:tc>
        <w:tc>
          <w:tcPr>
            <w:tcW w:w="92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F55ECD">
        <w:trPr>
          <w:trHeight w:val="2032"/>
        </w:trPr>
        <w:tc>
          <w:tcPr>
            <w:tcW w:w="2720" w:type="dxa"/>
            <w:gridSpan w:val="2"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8498" w:type="dxa"/>
            <w:gridSpan w:val="2"/>
          </w:tcPr>
          <w:p w:rsidR="00F55ECD" w:rsidRDefault="00F55ECD" w:rsidP="00B31AE6">
            <w:pPr>
              <w:jc w:val="center"/>
              <w:rPr>
                <w:b/>
              </w:rPr>
            </w:pPr>
            <w:r w:rsidRPr="00B31AE6">
              <w:rPr>
                <w:b/>
              </w:rPr>
              <w:t>Всего: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  <w:r w:rsidRPr="00B31AE6">
              <w:t>Максимальная учебная нагрузка студента</w:t>
            </w:r>
          </w:p>
          <w:p w:rsidR="00F55ECD" w:rsidRPr="00B31AE6" w:rsidRDefault="00F55ECD" w:rsidP="00B31AE6">
            <w:pPr>
              <w:jc w:val="center"/>
            </w:pPr>
            <w:r w:rsidRPr="00B31AE6">
              <w:t xml:space="preserve">   Обязательная аудиторная нагрузка студента</w:t>
            </w:r>
          </w:p>
          <w:p w:rsidR="00F55ECD" w:rsidRPr="00B31AE6" w:rsidRDefault="00F55ECD" w:rsidP="00B31AE6">
            <w:r w:rsidRPr="00B31AE6">
              <w:t xml:space="preserve">                      </w:t>
            </w:r>
            <w:r>
              <w:t xml:space="preserve">                       </w:t>
            </w:r>
            <w:r w:rsidRPr="00B31AE6">
              <w:t>Самостоятельная работа студента</w:t>
            </w:r>
          </w:p>
          <w:p w:rsidR="00F55ECD" w:rsidRPr="00B31AE6" w:rsidRDefault="00F55ECD" w:rsidP="00B31AE6">
            <w:r w:rsidRPr="00B31AE6">
              <w:t xml:space="preserve">                       </w:t>
            </w:r>
            <w:r>
              <w:t xml:space="preserve">                      Теоретические занятия</w:t>
            </w:r>
            <w:r w:rsidRPr="00B31AE6">
              <w:t xml:space="preserve"> </w:t>
            </w:r>
          </w:p>
          <w:p w:rsidR="00F55ECD" w:rsidRPr="00B31AE6" w:rsidRDefault="00F55ECD" w:rsidP="00B31AE6">
            <w:r w:rsidRPr="00B31AE6">
              <w:t xml:space="preserve">                                         </w:t>
            </w:r>
            <w:r>
              <w:t xml:space="preserve">    </w:t>
            </w:r>
            <w:r w:rsidRPr="00B31AE6">
              <w:t xml:space="preserve">Практические </w:t>
            </w:r>
            <w:r>
              <w:t>занятия</w:t>
            </w:r>
          </w:p>
        </w:tc>
        <w:tc>
          <w:tcPr>
            <w:tcW w:w="1249" w:type="dxa"/>
          </w:tcPr>
          <w:p w:rsidR="00F55ECD" w:rsidRPr="00B31AE6" w:rsidRDefault="00F55ECD" w:rsidP="00B31AE6"/>
          <w:p w:rsidR="00F55ECD" w:rsidRPr="00B31AE6" w:rsidRDefault="00F55ECD" w:rsidP="00B31AE6">
            <w:r>
              <w:t>54</w:t>
            </w:r>
          </w:p>
          <w:p w:rsidR="00F55ECD" w:rsidRPr="00B31AE6" w:rsidRDefault="00F55ECD" w:rsidP="00B31AE6">
            <w:r w:rsidRPr="00B31AE6">
              <w:t>36</w:t>
            </w:r>
          </w:p>
          <w:p w:rsidR="00F55ECD" w:rsidRPr="00B31AE6" w:rsidRDefault="00F55ECD" w:rsidP="00B31AE6">
            <w:r>
              <w:t>18</w:t>
            </w:r>
          </w:p>
          <w:p w:rsidR="00F55ECD" w:rsidRPr="00B31AE6" w:rsidRDefault="00F55ECD" w:rsidP="00B31AE6">
            <w:r w:rsidRPr="00B31AE6">
              <w:t>26</w:t>
            </w:r>
          </w:p>
          <w:p w:rsidR="00F55ECD" w:rsidRPr="00B31AE6" w:rsidRDefault="00F55ECD" w:rsidP="00B31AE6">
            <w:r w:rsidRPr="00B31AE6">
              <w:t>10</w:t>
            </w:r>
          </w:p>
        </w:tc>
        <w:tc>
          <w:tcPr>
            <w:tcW w:w="924" w:type="dxa"/>
          </w:tcPr>
          <w:p w:rsidR="00F55ECD" w:rsidRPr="00B31AE6" w:rsidRDefault="00F55ECD" w:rsidP="00B31AE6"/>
        </w:tc>
      </w:tr>
    </w:tbl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996B31" w:rsidRDefault="00996B31" w:rsidP="006617AF">
      <w:pPr>
        <w:rPr>
          <w:b/>
        </w:r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lastRenderedPageBreak/>
        <w:t>3</w:t>
      </w:r>
      <w:r w:rsidRPr="002978B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условия</w:t>
      </w:r>
      <w:proofErr w:type="gramEnd"/>
      <w:r w:rsidRPr="00A20A8B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F0DBD" w:rsidRPr="00CD6130" w:rsidRDefault="006F0DBD" w:rsidP="00CD61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F0DBD" w:rsidRPr="0061187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611878"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E54BEF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Учебная дисциплина реализуется в учебных кабинетах: </w:t>
      </w:r>
    </w:p>
    <w:p w:rsidR="00E54BEF" w:rsidRDefault="00E54BEF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кабинет</w:t>
      </w:r>
      <w:proofErr w:type="gramEnd"/>
      <w:r>
        <w:rPr>
          <w:bCs/>
          <w:sz w:val="28"/>
          <w:szCs w:val="28"/>
        </w:rPr>
        <w:t xml:space="preserve"> русского языка и культуры речи </w:t>
      </w:r>
      <w:r w:rsidR="006F0DBD" w:rsidRPr="00611878">
        <w:rPr>
          <w:bCs/>
          <w:sz w:val="28"/>
          <w:szCs w:val="28"/>
        </w:rPr>
        <w:t xml:space="preserve">; </w:t>
      </w:r>
    </w:p>
    <w:p w:rsidR="00DB3019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Оборудование учебных кабинетов: </w:t>
      </w:r>
      <w:r w:rsidR="00DB3019" w:rsidRPr="00B54D06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№ и название учебного кабинета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Оснащённость учебного кабинета для реализации образовательной программы</w:t>
            </w:r>
          </w:p>
        </w:tc>
      </w:tr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Кабинет русского языка и культуры речи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Технические средства обучения: жидкокристаллический телевизор </w:t>
            </w:r>
            <w:r w:rsidRPr="00DB3019">
              <w:rPr>
                <w:sz w:val="28"/>
                <w:szCs w:val="28"/>
                <w:lang w:val="en-US" w:eastAsia="ar-SA"/>
              </w:rPr>
              <w:t>LG</w:t>
            </w:r>
            <w:r w:rsidRPr="00DB3019">
              <w:rPr>
                <w:sz w:val="28"/>
                <w:szCs w:val="28"/>
                <w:lang w:eastAsia="ar-SA"/>
              </w:rPr>
              <w:t xml:space="preserve"> – 1 штука, </w:t>
            </w:r>
            <w:r w:rsidRPr="00DB3019">
              <w:rPr>
                <w:sz w:val="28"/>
                <w:szCs w:val="28"/>
                <w:lang w:val="en-US" w:eastAsia="ar-SA"/>
              </w:rPr>
              <w:t>DVD</w:t>
            </w:r>
            <w:r w:rsidRPr="00DB3019">
              <w:rPr>
                <w:sz w:val="28"/>
                <w:szCs w:val="28"/>
                <w:lang w:eastAsia="ar-SA"/>
              </w:rPr>
              <w:t>-плеер, компьютер в сборе – 1 штука.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Учебно-информационные стенды</w:t>
            </w:r>
            <w:r w:rsidRPr="00DB3019">
              <w:rPr>
                <w:sz w:val="28"/>
                <w:szCs w:val="28"/>
                <w:lang w:eastAsia="ar-SA"/>
              </w:rPr>
              <w:t>: «Язык мой – друг мой», «Культура речи», таблицы «Глаголица», «Кириллица», «Гражданский шрифт Петра Первого», «Современный алфавит».</w:t>
            </w:r>
          </w:p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Методическое обеспечение: </w:t>
            </w:r>
            <w:r w:rsidRPr="00DB3019">
              <w:rPr>
                <w:bCs/>
                <w:sz w:val="28"/>
                <w:szCs w:val="28"/>
                <w:lang w:eastAsia="ar-SA"/>
              </w:rPr>
              <w:t>комплекты тематических лекций, комплекты контрольно-измерительных материалов,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таблицы по орфографии – 60 штук, словари – 8 штук.</w:t>
            </w:r>
          </w:p>
        </w:tc>
      </w:tr>
    </w:tbl>
    <w:p w:rsidR="00546D89" w:rsidRDefault="00546D89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0DBD" w:rsidRPr="00EE690B" w:rsidRDefault="006F0DBD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11878">
        <w:rPr>
          <w:b/>
          <w:sz w:val="28"/>
          <w:szCs w:val="28"/>
        </w:rPr>
        <w:t>3.2 Информационное обеспечение обучения</w:t>
      </w:r>
    </w:p>
    <w:p w:rsidR="006F0DBD" w:rsidRPr="00EE690B" w:rsidRDefault="006F0DBD" w:rsidP="007135CC"/>
    <w:p w:rsidR="00692651" w:rsidRPr="00705A88" w:rsidRDefault="00F45835" w:rsidP="00692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DBD" w:rsidRPr="00705A88">
        <w:rPr>
          <w:b/>
          <w:bCs/>
          <w:sz w:val="28"/>
          <w:szCs w:val="28"/>
        </w:rPr>
        <w:t xml:space="preserve">Основные источники: </w:t>
      </w:r>
    </w:p>
    <w:p w:rsidR="00263BC8" w:rsidRPr="00705A88" w:rsidRDefault="00282A9D" w:rsidP="00CD6130">
      <w:pPr>
        <w:pStyle w:val="af0"/>
        <w:spacing w:line="276" w:lineRule="auto"/>
        <w:jc w:val="both"/>
      </w:pPr>
      <w:r w:rsidRPr="00705A88">
        <w:rPr>
          <w:b/>
          <w:bCs/>
          <w:sz w:val="28"/>
          <w:szCs w:val="28"/>
          <w:shd w:val="clear" w:color="auto" w:fill="FFFFFF"/>
        </w:rPr>
        <w:t xml:space="preserve">Русский язык и культура </w:t>
      </w:r>
      <w:proofErr w:type="gramStart"/>
      <w:r w:rsidRPr="00705A88">
        <w:rPr>
          <w:b/>
          <w:bCs/>
          <w:sz w:val="28"/>
          <w:szCs w:val="28"/>
          <w:shd w:val="clear" w:color="auto" w:fill="FFFFFF"/>
        </w:rPr>
        <w:t>речи</w:t>
      </w:r>
      <w:r w:rsidRPr="00705A88">
        <w:rPr>
          <w:rStyle w:val="apple-converted-space"/>
          <w:sz w:val="28"/>
          <w:szCs w:val="28"/>
          <w:shd w:val="clear" w:color="auto" w:fill="FFFFFF"/>
        </w:rPr>
        <w:t> </w:t>
      </w:r>
      <w:r w:rsidRPr="00705A88">
        <w:rPr>
          <w:sz w:val="28"/>
          <w:szCs w:val="28"/>
          <w:shd w:val="clear" w:color="auto" w:fill="FFFFFF"/>
        </w:rPr>
        <w:t>:</w:t>
      </w:r>
      <w:proofErr w:type="gramEnd"/>
      <w:r w:rsidRPr="00705A88">
        <w:rPr>
          <w:sz w:val="28"/>
          <w:szCs w:val="28"/>
          <w:shd w:val="clear" w:color="auto" w:fill="FFFFFF"/>
        </w:rPr>
        <w:t xml:space="preserve"> учебник / </w:t>
      </w:r>
      <w:r w:rsidR="00990303" w:rsidRPr="00705A88">
        <w:rPr>
          <w:sz w:val="28"/>
          <w:szCs w:val="28"/>
          <w:shd w:val="clear" w:color="auto" w:fill="FFFFFF"/>
        </w:rPr>
        <w:t xml:space="preserve">под ред. </w:t>
      </w:r>
      <w:r w:rsidRPr="00705A88">
        <w:rPr>
          <w:sz w:val="28"/>
          <w:szCs w:val="28"/>
          <w:shd w:val="clear" w:color="auto" w:fill="FFFFFF"/>
        </w:rPr>
        <w:t>В.Д. Черн</w:t>
      </w:r>
      <w:r w:rsidR="005E14B1" w:rsidRPr="00705A88">
        <w:rPr>
          <w:sz w:val="28"/>
          <w:szCs w:val="28"/>
          <w:shd w:val="clear" w:color="auto" w:fill="FFFFFF"/>
        </w:rPr>
        <w:t xml:space="preserve">як и др. — Москва : </w:t>
      </w:r>
      <w:proofErr w:type="spellStart"/>
      <w:r w:rsidR="005E14B1" w:rsidRPr="00705A88">
        <w:rPr>
          <w:sz w:val="28"/>
          <w:szCs w:val="28"/>
          <w:shd w:val="clear" w:color="auto" w:fill="FFFFFF"/>
        </w:rPr>
        <w:t>КноРус</w:t>
      </w:r>
      <w:proofErr w:type="spellEnd"/>
      <w:r w:rsidR="005E14B1" w:rsidRPr="00705A88">
        <w:rPr>
          <w:sz w:val="28"/>
          <w:szCs w:val="28"/>
          <w:shd w:val="clear" w:color="auto" w:fill="FFFFFF"/>
        </w:rPr>
        <w:t>, 2018</w:t>
      </w:r>
      <w:r w:rsidRPr="00705A88">
        <w:rPr>
          <w:sz w:val="28"/>
          <w:szCs w:val="28"/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05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https://www.book.ru/book/920224</w:t>
        </w:r>
      </w:hyperlink>
    </w:p>
    <w:p w:rsidR="00263BC8" w:rsidRPr="00705A88" w:rsidRDefault="00F45835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05A88">
        <w:rPr>
          <w:sz w:val="28"/>
          <w:szCs w:val="28"/>
        </w:rPr>
        <w:tab/>
      </w:r>
    </w:p>
    <w:p w:rsidR="00692651" w:rsidRPr="00705A8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705A88">
        <w:rPr>
          <w:b/>
          <w:sz w:val="28"/>
          <w:szCs w:val="28"/>
        </w:rPr>
        <w:t>Дополнительные источники:</w:t>
      </w:r>
    </w:p>
    <w:p w:rsidR="00B711F9" w:rsidRDefault="00B711F9" w:rsidP="00CD6130">
      <w:pPr>
        <w:pStyle w:val="af0"/>
        <w:spacing w:line="276" w:lineRule="auto"/>
        <w:jc w:val="both"/>
        <w:rPr>
          <w:sz w:val="28"/>
          <w:szCs w:val="28"/>
        </w:rPr>
      </w:pPr>
      <w:proofErr w:type="spellStart"/>
      <w:r w:rsidRPr="00705A88">
        <w:rPr>
          <w:b/>
          <w:sz w:val="28"/>
          <w:szCs w:val="28"/>
        </w:rPr>
        <w:t>Воителева</w:t>
      </w:r>
      <w:proofErr w:type="spellEnd"/>
      <w:r w:rsidRPr="00705A88">
        <w:rPr>
          <w:b/>
          <w:sz w:val="28"/>
          <w:szCs w:val="28"/>
        </w:rPr>
        <w:t>, Т.М.</w:t>
      </w:r>
      <w:r w:rsidRPr="00705A88">
        <w:rPr>
          <w:sz w:val="28"/>
          <w:szCs w:val="28"/>
        </w:rPr>
        <w:t xml:space="preserve"> Русский язык: орфография, пунктуация, культура </w:t>
      </w:r>
      <w:proofErr w:type="gramStart"/>
      <w:r w:rsidRPr="00705A88">
        <w:rPr>
          <w:sz w:val="28"/>
          <w:szCs w:val="28"/>
        </w:rPr>
        <w:t>речи :</w:t>
      </w:r>
      <w:proofErr w:type="gramEnd"/>
      <w:r w:rsidRPr="00705A88">
        <w:rPr>
          <w:sz w:val="28"/>
          <w:szCs w:val="28"/>
        </w:rPr>
        <w:t xml:space="preserve"> учебно-практическое пособие / </w:t>
      </w:r>
      <w:proofErr w:type="spellStart"/>
      <w:r w:rsidRPr="00705A88">
        <w:rPr>
          <w:sz w:val="28"/>
          <w:szCs w:val="28"/>
        </w:rPr>
        <w:t>Воителева</w:t>
      </w:r>
      <w:proofErr w:type="spellEnd"/>
      <w:r w:rsidRPr="00705A88">
        <w:rPr>
          <w:sz w:val="28"/>
          <w:szCs w:val="28"/>
        </w:rPr>
        <w:t xml:space="preserve"> Т.М., Тихонова В.В. — Москва : </w:t>
      </w:r>
      <w:proofErr w:type="spellStart"/>
      <w:r w:rsidRPr="00705A88">
        <w:rPr>
          <w:sz w:val="28"/>
          <w:szCs w:val="28"/>
        </w:rPr>
        <w:t>КноРус</w:t>
      </w:r>
      <w:proofErr w:type="spellEnd"/>
      <w:r w:rsidRPr="00705A88">
        <w:rPr>
          <w:sz w:val="28"/>
          <w:szCs w:val="28"/>
        </w:rPr>
        <w:t>, 2019. — 219 с.</w:t>
      </w:r>
      <w:r w:rsidR="00263BC8" w:rsidRPr="00705A88">
        <w:rPr>
          <w:sz w:val="28"/>
          <w:szCs w:val="28"/>
        </w:rPr>
        <w:t xml:space="preserve"> </w:t>
      </w:r>
      <w:r w:rsidRPr="00705A88">
        <w:rPr>
          <w:sz w:val="28"/>
          <w:szCs w:val="28"/>
        </w:rPr>
        <w:t>— UR</w:t>
      </w:r>
      <w:r w:rsidR="00263BC8" w:rsidRPr="00705A88">
        <w:rPr>
          <w:sz w:val="28"/>
          <w:szCs w:val="28"/>
        </w:rPr>
        <w:t xml:space="preserve">L: </w:t>
      </w:r>
      <w:hyperlink r:id="rId10" w:history="1">
        <w:r w:rsidR="00263BC8" w:rsidRPr="00705A88">
          <w:rPr>
            <w:rStyle w:val="a5"/>
            <w:color w:val="auto"/>
            <w:sz w:val="28"/>
            <w:szCs w:val="28"/>
            <w:u w:val="none"/>
          </w:rPr>
          <w:t>https://book.ru/book/930009</w:t>
        </w:r>
      </w:hyperlink>
      <w:r w:rsidR="00263BC8" w:rsidRPr="00263BC8">
        <w:rPr>
          <w:sz w:val="28"/>
          <w:szCs w:val="28"/>
        </w:rPr>
        <w:t xml:space="preserve"> </w:t>
      </w:r>
    </w:p>
    <w:p w:rsidR="00263BC8" w:rsidRPr="007B0838" w:rsidRDefault="00263BC8" w:rsidP="00CD6130">
      <w:pPr>
        <w:pStyle w:val="af0"/>
        <w:spacing w:line="276" w:lineRule="auto"/>
        <w:jc w:val="both"/>
        <w:rPr>
          <w:sz w:val="28"/>
          <w:szCs w:val="28"/>
        </w:rPr>
      </w:pPr>
    </w:p>
    <w:p w:rsidR="00752E6A" w:rsidRPr="00752E6A" w:rsidRDefault="00F45835" w:rsidP="00752E6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0DBD" w:rsidRPr="00F45835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https://sdo.stgt.site/ )</w:t>
      </w:r>
      <w:proofErr w:type="gramEnd"/>
    </w:p>
    <w:p w:rsidR="00D31059" w:rsidRP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1 Справочно-информационный портал </w:t>
      </w:r>
      <w:proofErr w:type="spellStart"/>
      <w:r w:rsidRPr="00752E6A">
        <w:rPr>
          <w:sz w:val="28"/>
          <w:szCs w:val="28"/>
        </w:rPr>
        <w:t>Грамота.РУ</w:t>
      </w:r>
      <w:proofErr w:type="spellEnd"/>
      <w:r w:rsidRPr="00752E6A">
        <w:rPr>
          <w:sz w:val="28"/>
          <w:szCs w:val="28"/>
        </w:rPr>
        <w:t xml:space="preserve"> – русский язык для всех.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r w:rsidRPr="00752E6A">
        <w:rPr>
          <w:sz w:val="28"/>
          <w:szCs w:val="28"/>
          <w:lang w:val="en-US"/>
        </w:rPr>
        <w:t>www</w:t>
      </w:r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gramota</w:t>
      </w:r>
      <w:proofErr w:type="spellEnd"/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  <w:lang w:val="en-US"/>
        </w:rPr>
        <w:t>slovari</w:t>
      </w:r>
      <w:proofErr w:type="spellEnd"/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2 Справочное бюро. Правила.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1" w:history="1">
        <w:r w:rsidRPr="00752E6A">
          <w:rPr>
            <w:rStyle w:val="a5"/>
            <w:color w:val="auto"/>
            <w:sz w:val="28"/>
            <w:szCs w:val="28"/>
            <w:u w:val="none"/>
          </w:rPr>
          <w:t>http: //</w:t>
        </w:r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pravila</w:t>
        </w:r>
        <w:proofErr w:type="spellEnd"/>
      </w:hyperlink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3 Справочно-информационный портал.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2" w:history="1">
        <w:r w:rsidRPr="00752E6A">
          <w:rPr>
            <w:rStyle w:val="a5"/>
            <w:color w:val="auto"/>
            <w:sz w:val="28"/>
            <w:szCs w:val="28"/>
            <w:u w:val="none"/>
          </w:rPr>
          <w:t>http: //www.redactor.ru</w:t>
        </w:r>
      </w:hyperlink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bCs/>
          <w:sz w:val="28"/>
          <w:szCs w:val="28"/>
        </w:rPr>
        <w:t xml:space="preserve">4 </w:t>
      </w:r>
      <w:r w:rsidRPr="00752E6A">
        <w:rPr>
          <w:sz w:val="28"/>
          <w:szCs w:val="28"/>
        </w:rPr>
        <w:t>Учебный портал по использованию ЭОР.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it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>5 Национальный корпус русского языка – информационно-справочная система, основанная на собрании русских текстов в электронной форме.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ruscorpora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6 Энциклопедия «Языкознание».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russkiyjazik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7 Этимология и история русского языка. </w:t>
      </w:r>
    </w:p>
    <w:p w:rsid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etymolog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ruslang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CF61BB" w:rsidRPr="00CF61BB" w:rsidRDefault="00CF61BB" w:rsidP="00CF61BB">
      <w:pPr>
        <w:autoSpaceDE w:val="0"/>
        <w:autoSpaceDN w:val="0"/>
        <w:adjustRightInd w:val="0"/>
        <w:rPr>
          <w:b/>
          <w:sz w:val="28"/>
          <w:szCs w:val="28"/>
        </w:rPr>
      </w:pPr>
      <w:r w:rsidRPr="00CF61BB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752E6A" w:rsidRDefault="00752E6A" w:rsidP="00F458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0DBD" w:rsidRPr="00A20430" w:rsidRDefault="006F0DBD" w:rsidP="00A2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200B3F"/>
    <w:p w:rsidR="006F0DBD" w:rsidRPr="00F024CF" w:rsidRDefault="006F0DBD" w:rsidP="007657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 xml:space="preserve">Оценка качества выполнения письменного морфемного и </w:t>
            </w:r>
            <w:r>
              <w:lastRenderedPageBreak/>
              <w:t>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lastRenderedPageBreak/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</w:t>
            </w:r>
            <w:r w:rsidRPr="00705A88">
              <w:lastRenderedPageBreak/>
              <w:t>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lastRenderedPageBreak/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C4" w:rsidRDefault="003202C4" w:rsidP="007E5E0A">
      <w:r>
        <w:separator/>
      </w:r>
    </w:p>
  </w:endnote>
  <w:endnote w:type="continuationSeparator" w:id="0">
    <w:p w:rsidR="003202C4" w:rsidRDefault="003202C4" w:rsidP="007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C4" w:rsidRDefault="003202C4" w:rsidP="007E5E0A">
      <w:r>
        <w:separator/>
      </w:r>
    </w:p>
  </w:footnote>
  <w:footnote w:type="continuationSeparator" w:id="0">
    <w:p w:rsidR="003202C4" w:rsidRDefault="003202C4" w:rsidP="007E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02C4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2C7D"/>
    <w:rsid w:val="00476EB3"/>
    <w:rsid w:val="004828C8"/>
    <w:rsid w:val="0048350F"/>
    <w:rsid w:val="00491C01"/>
    <w:rsid w:val="004951FF"/>
    <w:rsid w:val="004953E4"/>
    <w:rsid w:val="004955AA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7C67"/>
    <w:rsid w:val="005701F6"/>
    <w:rsid w:val="0057124E"/>
    <w:rsid w:val="00571C60"/>
    <w:rsid w:val="005739AC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D6D21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96B31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CF7D40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10DB4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3B2932-2765-41ED-926D-EE0DAC5D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3D93-00C8-42DE-9F95-8F6C3673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Воронина</cp:lastModifiedBy>
  <cp:revision>14</cp:revision>
  <cp:lastPrinted>2004-01-01T00:29:00Z</cp:lastPrinted>
  <dcterms:created xsi:type="dcterms:W3CDTF">2022-10-19T07:17:00Z</dcterms:created>
  <dcterms:modified xsi:type="dcterms:W3CDTF">2025-04-07T11:37:00Z</dcterms:modified>
</cp:coreProperties>
</file>