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16" w:rsidRPr="00CE2216" w:rsidRDefault="00CE2216" w:rsidP="00CE2216">
      <w:pPr>
        <w:ind w:right="140"/>
        <w:jc w:val="right"/>
        <w:rPr>
          <w:rFonts w:ascii="Times New Roman" w:hAnsi="Times New Roman"/>
          <w:sz w:val="24"/>
          <w:szCs w:val="24"/>
        </w:rPr>
      </w:pPr>
      <w:r w:rsidRPr="00CE2216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7066CE">
        <w:rPr>
          <w:rFonts w:ascii="Times New Roman" w:hAnsi="Times New Roman"/>
          <w:b/>
          <w:bCs/>
          <w:sz w:val="24"/>
          <w:szCs w:val="24"/>
        </w:rPr>
        <w:t>к ППССЗ</w:t>
      </w:r>
    </w:p>
    <w:p w:rsidR="00CE2216" w:rsidRPr="00CE2216" w:rsidRDefault="00CE2216" w:rsidP="00CE2216">
      <w:pPr>
        <w:spacing w:line="257" w:lineRule="exact"/>
        <w:jc w:val="center"/>
        <w:rPr>
          <w:rFonts w:ascii="Times New Roman" w:hAnsi="Times New Roman"/>
          <w:sz w:val="24"/>
          <w:szCs w:val="24"/>
        </w:rPr>
      </w:pPr>
    </w:p>
    <w:p w:rsidR="00280649" w:rsidRDefault="00280649" w:rsidP="00CE2216">
      <w:pPr>
        <w:spacing w:after="0"/>
        <w:ind w:firstLine="3261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F3400D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</w:t>
      </w:r>
      <w:r w:rsidR="00280649" w:rsidRPr="00872CCB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Default="00067B54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ДУДК.02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E03D7D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827E14" w:rsidRPr="00872CCB" w:rsidRDefault="00827E14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066CE" w:rsidRDefault="007066CE" w:rsidP="00CE2216">
      <w:pPr>
        <w:spacing w:line="360" w:lineRule="auto"/>
        <w:jc w:val="center"/>
        <w:rPr>
          <w:rFonts w:ascii="Times New Roman" w:hAnsi="Times New Roman"/>
          <w:b/>
        </w:rPr>
      </w:pPr>
    </w:p>
    <w:p w:rsidR="00CE2216" w:rsidRPr="00CE2216" w:rsidRDefault="00CE2216" w:rsidP="00CE221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E221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CE2216" w:rsidRPr="00CE2216" w:rsidRDefault="00CE2216" w:rsidP="00CE221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E221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:rsidR="00CE2216" w:rsidRDefault="00CE2216" w:rsidP="00CE2216">
      <w:pPr>
        <w:spacing w:line="200" w:lineRule="exact"/>
        <w:rPr>
          <w:rFonts w:ascii="Times New Roman" w:hAnsi="Times New Roman"/>
          <w:i/>
          <w:sz w:val="28"/>
          <w:szCs w:val="28"/>
        </w:rPr>
      </w:pPr>
    </w:p>
    <w:p w:rsidR="00827E14" w:rsidRPr="00C33471" w:rsidRDefault="00827E14" w:rsidP="00CE2216">
      <w:pPr>
        <w:spacing w:line="200" w:lineRule="exact"/>
        <w:rPr>
          <w:sz w:val="20"/>
          <w:szCs w:val="20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F3400D" w:rsidRDefault="00280649" w:rsidP="00F3400D">
      <w:pPr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CE2216" w:rsidRPr="00CE2216" w:rsidRDefault="00472772" w:rsidP="00CE221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CE2216" w:rsidRPr="00CE2216">
        <w:rPr>
          <w:rFonts w:ascii="Times New Roman" w:hAnsi="Times New Roman"/>
          <w:sz w:val="28"/>
          <w:szCs w:val="28"/>
        </w:rPr>
        <w:lastRenderedPageBreak/>
        <w:t>Рабочая программа учебного предмета «ДУДК.02 Россия моя история» является частью программы среднего (полного) общего о</w:t>
      </w:r>
      <w:r w:rsidR="007066CE">
        <w:rPr>
          <w:rFonts w:ascii="Times New Roman" w:hAnsi="Times New Roman"/>
          <w:sz w:val="28"/>
          <w:szCs w:val="28"/>
        </w:rPr>
        <w:t>бразования по специальности СПО</w:t>
      </w:r>
      <w:bookmarkStart w:id="0" w:name="_GoBack"/>
      <w:bookmarkEnd w:id="0"/>
    </w:p>
    <w:p w:rsidR="00067B54" w:rsidRPr="00CE2216" w:rsidRDefault="00CE2216" w:rsidP="00CE2216">
      <w:pPr>
        <w:tabs>
          <w:tab w:val="left" w:pos="142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2216">
        <w:rPr>
          <w:rStyle w:val="11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 w:rsidR="00280649" w:rsidRPr="00CE2216">
        <w:rPr>
          <w:rFonts w:ascii="Times New Roman" w:hAnsi="Times New Roman"/>
          <w:sz w:val="28"/>
          <w:szCs w:val="28"/>
        </w:rPr>
        <w:t xml:space="preserve">Базовая подготовка среднего профессионального образования), программы учебной дисциплины </w:t>
      </w:r>
      <w:r w:rsidR="00067B54" w:rsidRPr="00CE2216">
        <w:rPr>
          <w:rFonts w:ascii="Times New Roman" w:hAnsi="Times New Roman"/>
          <w:sz w:val="28"/>
          <w:szCs w:val="28"/>
        </w:rPr>
        <w:t>ДУДК.02 Россия моя история</w:t>
      </w:r>
    </w:p>
    <w:p w:rsidR="00280649" w:rsidRPr="00067B54" w:rsidRDefault="00280649" w:rsidP="00067B54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067B54">
        <w:rPr>
          <w:rFonts w:ascii="Times New Roman" w:hAnsi="Times New Roman"/>
          <w:i/>
          <w:sz w:val="28"/>
          <w:szCs w:val="28"/>
        </w:rPr>
        <w:t>.</w:t>
      </w: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67B54" w:rsidRPr="00872CCB" w:rsidRDefault="00280649" w:rsidP="00067B5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067B54">
        <w:rPr>
          <w:rFonts w:ascii="Times New Roman" w:hAnsi="Times New Roman"/>
          <w:b/>
          <w:sz w:val="28"/>
          <w:szCs w:val="28"/>
        </w:rPr>
        <w:t>ДУДК.02</w:t>
      </w:r>
      <w:r w:rsidR="00067B54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067B54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7A2C80" w:rsidRPr="00872CCB" w:rsidRDefault="00280649" w:rsidP="0019129D">
      <w:pPr>
        <w:rPr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обучающийся должен обладать 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 ФГОС по специальностям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75294C">
        <w:rPr>
          <w:rFonts w:ascii="Times New Roman" w:hAnsi="Times New Roman"/>
          <w:sz w:val="28"/>
          <w:szCs w:val="28"/>
        </w:rPr>
        <w:t>00.00.00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004"/>
        <w:gridCol w:w="3969"/>
      </w:tblGrid>
      <w:tr w:rsidR="00110785" w:rsidRPr="00110785" w:rsidTr="00E54D45">
        <w:trPr>
          <w:trHeight w:val="649"/>
        </w:trPr>
        <w:tc>
          <w:tcPr>
            <w:tcW w:w="1661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110785" w:rsidTr="00E54D45">
        <w:trPr>
          <w:trHeight w:val="212"/>
        </w:trPr>
        <w:tc>
          <w:tcPr>
            <w:tcW w:w="1661" w:type="dxa"/>
          </w:tcPr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01, ОК 02,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1078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85" w:rsidRPr="00110785" w:rsidRDefault="00110785" w:rsidP="00F340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3400D">
              <w:rPr>
                <w:rFonts w:ascii="Times New Roman" w:hAnsi="Times New Roman"/>
                <w:sz w:val="24"/>
                <w:szCs w:val="24"/>
              </w:rPr>
              <w:t>2.2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У1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11078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110785" w:rsidRPr="0011078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У3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У4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У5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У6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У7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У8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У9 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З1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З2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З4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З5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З7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СССР в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110785" w:rsidRPr="0011078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</w:tbl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lastRenderedPageBreak/>
        <w:t xml:space="preserve">27.02.03 </w:t>
      </w:r>
      <w:r w:rsidRPr="0019129D">
        <w:rPr>
          <w:rFonts w:ascii="Times New Roman" w:hAnsi="Times New Roman" w:cs="Times New Roman"/>
          <w:sz w:val="28"/>
          <w:szCs w:val="28"/>
        </w:rPr>
        <w:t xml:space="preserve">ПК 2.2. Контролировать и оценивать качество работы исполнителей </w:t>
      </w:r>
      <w:r w:rsidRPr="0019129D">
        <w:rPr>
          <w:rFonts w:ascii="Times New Roman" w:hAnsi="Times New Roman" w:cs="Times New Roman"/>
          <w:sz w:val="28"/>
          <w:szCs w:val="28"/>
        </w:rPr>
        <w:lastRenderedPageBreak/>
        <w:t>работ.</w:t>
      </w:r>
    </w:p>
    <w:p w:rsidR="00110785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110785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t>Формой аттест</w:t>
      </w:r>
      <w:r w:rsidR="0011078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19129D">
        <w:rPr>
          <w:rFonts w:ascii="Times New Roman" w:hAnsi="Times New Roman"/>
          <w:sz w:val="28"/>
          <w:szCs w:val="28"/>
        </w:rPr>
        <w:t xml:space="preserve">тся </w:t>
      </w:r>
      <w:r w:rsidR="00110785">
        <w:rPr>
          <w:rFonts w:ascii="Times New Roman" w:hAnsi="Times New Roman"/>
          <w:b/>
          <w:i/>
          <w:sz w:val="28"/>
          <w:szCs w:val="28"/>
        </w:rPr>
        <w:t xml:space="preserve">другие формы </w:t>
      </w: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03B8" w:rsidRPr="004870B7" w:rsidTr="00CC19D5">
        <w:tc>
          <w:tcPr>
            <w:tcW w:w="4785" w:type="dxa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4870B7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У2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870B7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мостоятельная работа,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У4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рефератов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У6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870B7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 xml:space="preserve">У7 </w:t>
            </w:r>
            <w:r w:rsidR="004870B7" w:rsidRPr="004870B7">
              <w:rPr>
                <w:iCs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рефератов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 xml:space="preserve">У9 </w:t>
            </w:r>
            <w:r w:rsidR="004870B7" w:rsidRPr="004870B7"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рефератов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870B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З4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литики России, роль и место России в общемировом пространстве;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З6 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З7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З9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Экономические развитие и реформы.</w:t>
            </w:r>
          </w:p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З12 роли России в мировых политических и социально-экономических процессах с 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времен до настоящего времени.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контроль, те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стирование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020"/>
        <w:gridCol w:w="3742"/>
      </w:tblGrid>
      <w:tr w:rsidR="00A72E66" w:rsidRPr="000D56DB" w:rsidTr="00E54D45">
        <w:trPr>
          <w:trHeight w:val="81"/>
        </w:trPr>
        <w:tc>
          <w:tcPr>
            <w:tcW w:w="3268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компетенции)</w:t>
            </w:r>
          </w:p>
        </w:tc>
        <w:tc>
          <w:tcPr>
            <w:tcW w:w="3020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0D56DB" w:rsidTr="00E54D45">
        <w:tc>
          <w:tcPr>
            <w:tcW w:w="3268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 01. Выбирать способы решения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различным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устойчивого интереса к будущей профессии. Проявление инициативы в аудиторной работе.</w:t>
            </w:r>
          </w:p>
        </w:tc>
        <w:tc>
          <w:tcPr>
            <w:tcW w:w="3742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 02. Использовать современные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поиска,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деятельности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выделение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определение методов и способов выполнения учебных задач.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самоконтроля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результативности использованных методов и способов выполнения учебных задач.</w:t>
            </w:r>
          </w:p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выполненной работы.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ОК 3 Решать проблемы, оценивать риски, и принимать решения в нестандартных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вариантов альтернативных действий в случае возникновения нестандартных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Грамотная оценка ресурсов, необходимых для выполнения заданий.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обучающегося в процессе освоения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деятельностью обучающихся в процессе деловых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lastRenderedPageBreak/>
              <w:t>ОК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взаимодействовать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работать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Нахождение и использование разнообразных источников информации.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Грамотное определение типа и формы необходимой информации.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Получение нужной информации и сохранение ее в удобном для работы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актуальности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ясности понимания и представления.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оценка вклада членов команды в общекомандную работу.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Оценка деятельности обучающегося в процессе самостоятельной работы. Экспертная оценка выполненной домашней работы.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ОК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письменную коммуникацию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социального и культурного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контекста.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обеспечения для сбора, хранения и обработки информации, подготовки самостоятельных работ.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ОК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Проявлять гражданско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позицию,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осознанное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общечеловеческих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числе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межрелигиозных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применять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антикоррупционного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понимания членами команды личной и коллективной ответственности.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Регулярное представление обратной связь членам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общения.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деятельностью обучающихся в процессе деловых и имитационных игр, групповой работы.</w:t>
            </w:r>
          </w:p>
        </w:tc>
      </w:tr>
      <w:tr w:rsidR="00E54D45" w:rsidRPr="000D56DB" w:rsidTr="00E54D45">
        <w:tc>
          <w:tcPr>
            <w:tcW w:w="3268" w:type="dxa"/>
          </w:tcPr>
          <w:p w:rsidR="00E54D45" w:rsidRPr="00E54D4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ОК 09 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информационные технологии в профессиональной деятельности;</w:t>
            </w:r>
          </w:p>
        </w:tc>
        <w:tc>
          <w:tcPr>
            <w:tcW w:w="3020" w:type="dxa"/>
          </w:tcPr>
          <w:p w:rsidR="00E54D45" w:rsidRPr="00E54D4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</w:tc>
        <w:tc>
          <w:tcPr>
            <w:tcW w:w="3742" w:type="dxa"/>
          </w:tcPr>
          <w:p w:rsidR="00E54D45" w:rsidRPr="00E54D4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Оценка эффективности и качества выполнения задач</w:t>
            </w:r>
          </w:p>
        </w:tc>
      </w:tr>
      <w:tr w:rsidR="00F13585" w:rsidRPr="000D56DB" w:rsidTr="00E54D45">
        <w:tc>
          <w:tcPr>
            <w:tcW w:w="3268" w:type="dxa"/>
          </w:tcPr>
          <w:p w:rsidR="00F13585" w:rsidRPr="000D56DB" w:rsidRDefault="00F13585" w:rsidP="00F3400D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  <w:highlight w:val="yellow"/>
              </w:rPr>
              <w:t>П</w:t>
            </w:r>
            <w:r w:rsidRPr="000D56DB">
              <w:rPr>
                <w:rFonts w:ascii="Times New Roman" w:hAnsi="Times New Roman" w:cs="Times New Roman"/>
                <w:b/>
                <w:i/>
                <w:w w:val="83"/>
                <w:sz w:val="28"/>
                <w:szCs w:val="28"/>
                <w:highlight w:val="yellow"/>
              </w:rPr>
              <w:t>К</w:t>
            </w:r>
            <w:r w:rsidRPr="000D56D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highlight w:val="yellow"/>
              </w:rPr>
              <w:t xml:space="preserve"> </w:t>
            </w:r>
            <w:hyperlink w:anchor="_bookmark2" w:history="1">
              <w:r w:rsidRPr="000D56DB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8"/>
                  <w:szCs w:val="28"/>
                  <w:highlight w:val="yellow"/>
                </w:rPr>
                <w:t>2</w:t>
              </w:r>
            </w:hyperlink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2.2. Контролировать и оценивать качество работы исполнителей работ.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работу с историческими документами, анализировать их, делать выводы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E54D45">
        <w:rPr>
          <w:rFonts w:ascii="Times New Roman" w:hAnsi="Times New Roman"/>
          <w:sz w:val="28"/>
          <w:szCs w:val="28"/>
        </w:rPr>
        <w:t>ОГСЭ.06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="00E54D45">
        <w:rPr>
          <w:rFonts w:ascii="Times New Roman" w:hAnsi="Times New Roman"/>
          <w:i/>
          <w:sz w:val="28"/>
          <w:szCs w:val="28"/>
        </w:rPr>
        <w:t xml:space="preserve"> России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умений,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</w:tr>
      <w:tr w:rsidR="00066140" w:rsidRPr="00F3400D" w:rsidTr="006D1532">
        <w:tc>
          <w:tcPr>
            <w:tcW w:w="2088" w:type="dxa"/>
          </w:tcPr>
          <w:p w:rsidR="00066140" w:rsidRPr="00F3400D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 Россия – великая наша держава</w:t>
            </w:r>
          </w:p>
        </w:tc>
        <w:tc>
          <w:tcPr>
            <w:tcW w:w="3123" w:type="dxa"/>
          </w:tcPr>
          <w:p w:rsidR="00066140" w:rsidRPr="00F3400D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3400D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="00066140"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F3400D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C87B6E" w:rsidRPr="00F3400D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3400D" w:rsidTr="006D1532">
        <w:tc>
          <w:tcPr>
            <w:tcW w:w="2088" w:type="dxa"/>
          </w:tcPr>
          <w:p w:rsidR="00066140" w:rsidRPr="00F3400D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 Александр Невский как спаситель Руси</w:t>
            </w:r>
            <w:r w:rsidRPr="00F34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6E" w:rsidRPr="00F340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066140" w:rsidRPr="00F3400D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066140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3400D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3400D" w:rsidTr="006D1532">
        <w:tc>
          <w:tcPr>
            <w:tcW w:w="2088" w:type="dxa"/>
          </w:tcPr>
          <w:p w:rsidR="00C87B6E" w:rsidRPr="00F3400D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 Смута и её преодоление</w:t>
            </w:r>
          </w:p>
        </w:tc>
        <w:tc>
          <w:tcPr>
            <w:tcW w:w="3123" w:type="dxa"/>
          </w:tcPr>
          <w:p w:rsidR="00C87B6E" w:rsidRPr="00F3400D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C87B6E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C87B6E" w:rsidRPr="00F3400D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F3400D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F3400D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3400D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 Волим под царя восточного, право</w:t>
            </w: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r w:rsidRPr="00F340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F3400D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F3400D">
              <w:rPr>
                <w:rFonts w:ascii="Times New Roman" w:hAnsi="Times New Roman"/>
                <w:sz w:val="24"/>
                <w:szCs w:val="24"/>
              </w:rPr>
              <w:lastRenderedPageBreak/>
              <w:t>ОК 03, ОК 04, ОК 05, ОК 06, ОК 09</w:t>
            </w:r>
          </w:p>
          <w:p w:rsidR="00E4501A" w:rsidRPr="00F3400D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Пётр Великий. Строитель великой империи</w:t>
            </w:r>
            <w:r w:rsidRPr="00F340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F3400D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Отторженная возвратих </w:t>
            </w:r>
          </w:p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Pr="00F3400D" w:rsidRDefault="00E4501A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F3400D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4501A" w:rsidRPr="00F3400D" w:rsidRDefault="00F3400D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2.2</w:t>
            </w:r>
            <w:r w:rsidR="00E4501A"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Крымская война – «Пиррова победа Европы»</w:t>
            </w:r>
          </w:p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F3400D" w:rsidRDefault="00E4501A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8. Гибель империи</w:t>
            </w:r>
          </w:p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F3400D" w:rsidRDefault="00E4501A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З3,4,5,7,12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От великих потрясений к Великой победе</w:t>
            </w:r>
          </w:p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F3400D" w:rsidRDefault="00E4501A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З3,4,5,8, 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3400D" w:rsidTr="006D1532">
        <w:tc>
          <w:tcPr>
            <w:tcW w:w="2088" w:type="dxa"/>
          </w:tcPr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Вставай, страна огромная</w:t>
            </w:r>
          </w:p>
          <w:p w:rsidR="00E4501A" w:rsidRPr="00F3400D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F3400D" w:rsidRDefault="00E4501A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З3,4,5,9,1012</w:t>
            </w:r>
          </w:p>
          <w:p w:rsidR="00E4501A" w:rsidRPr="00F3400D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F3400D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3400D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3400D" w:rsidTr="006D1532">
        <w:tc>
          <w:tcPr>
            <w:tcW w:w="2088" w:type="dxa"/>
          </w:tcPr>
          <w:p w:rsidR="007D0B5E" w:rsidRPr="00F3400D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В буднях великих строек</w:t>
            </w:r>
          </w:p>
          <w:p w:rsidR="007D0B5E" w:rsidRPr="00F3400D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З3,4,5,10,12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3400D" w:rsidTr="006D1532">
        <w:tc>
          <w:tcPr>
            <w:tcW w:w="2088" w:type="dxa"/>
          </w:tcPr>
          <w:p w:rsidR="007D0B5E" w:rsidRPr="00F3400D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От перестройки к кризису, от кризиса к возрождению</w:t>
            </w:r>
          </w:p>
          <w:p w:rsidR="007D0B5E" w:rsidRPr="00F3400D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З3,4,5,10,11, 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 xml:space="preserve">ОК 01, ОК 02, ОК 03, ОК 04, </w:t>
            </w:r>
            <w:r w:rsidRPr="00F3400D">
              <w:rPr>
                <w:rFonts w:ascii="Times New Roman" w:hAnsi="Times New Roman"/>
                <w:sz w:val="24"/>
                <w:szCs w:val="24"/>
              </w:rPr>
              <w:lastRenderedPageBreak/>
              <w:t>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3400D" w:rsidTr="006D1532">
        <w:tc>
          <w:tcPr>
            <w:tcW w:w="2088" w:type="dxa"/>
          </w:tcPr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13. Россия. ХХI век</w:t>
            </w:r>
          </w:p>
          <w:p w:rsidR="007D0B5E" w:rsidRPr="00F3400D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З3,4,5,11,12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3400D" w:rsidTr="006D1532">
        <w:tc>
          <w:tcPr>
            <w:tcW w:w="2088" w:type="dxa"/>
          </w:tcPr>
          <w:p w:rsidR="007D0B5E" w:rsidRPr="00F3400D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История антироссийской пропаганды</w:t>
            </w:r>
          </w:p>
          <w:p w:rsidR="007D0B5E" w:rsidRPr="00F3400D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3400D" w:rsidTr="006D1532">
        <w:tc>
          <w:tcPr>
            <w:tcW w:w="2088" w:type="dxa"/>
          </w:tcPr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15. Слава русского оружия</w:t>
            </w:r>
          </w:p>
          <w:p w:rsidR="007D0B5E" w:rsidRPr="00F3400D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b/>
                <w:bCs/>
                <w:sz w:val="24"/>
                <w:szCs w:val="24"/>
              </w:rPr>
              <w:t>Тема 16. Россия в деле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F3400D" w:rsidRDefault="007D0B5E"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F3400D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КР 1</w:t>
            </w:r>
          </w:p>
        </w:tc>
        <w:tc>
          <w:tcPr>
            <w:tcW w:w="1980" w:type="dxa"/>
          </w:tcPr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F3400D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00D">
              <w:rPr>
                <w:rFonts w:ascii="Times New Roman" w:hAnsi="Times New Roman"/>
                <w:i/>
                <w:iCs/>
                <w:sz w:val="24"/>
                <w:szCs w:val="24"/>
              </w:rPr>
              <w:t>З 1-З12</w:t>
            </w:r>
          </w:p>
          <w:p w:rsidR="007D0B5E" w:rsidRPr="00F3400D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0D">
              <w:rPr>
                <w:rFonts w:ascii="Times New Roman" w:hAnsi="Times New Roman"/>
                <w:sz w:val="24"/>
                <w:szCs w:val="24"/>
              </w:rPr>
              <w:t>ПК</w:t>
            </w:r>
            <w:r w:rsidR="00F3400D" w:rsidRPr="00F340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lastRenderedPageBreak/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872CCB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относительно мягкий климат; В) сложные природно-климатические условия;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Е) </w:t>
      </w:r>
      <w:r w:rsidRPr="00872CCB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Изборск и Белоозеро; Б) Псков и Новгород;  В) </w:t>
      </w:r>
      <w:r w:rsidRPr="00872CCB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872CCB">
        <w:rPr>
          <w:rFonts w:ascii="Times New Roman" w:hAnsi="Times New Roman"/>
          <w:sz w:val="28"/>
          <w:szCs w:val="28"/>
        </w:rPr>
        <w:t xml:space="preserve"> Г) Полоцк и Киев.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872CCB" w:rsidTr="001A733A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политическую</w:t>
            </w:r>
          </w:p>
        </w:tc>
      </w:tr>
      <w:tr w:rsidR="00A67FD3" w:rsidRPr="00872CCB" w:rsidTr="001A733A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независимость;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феодализму: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государств.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России: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аренда;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внеэкономического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крестьян  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 неразвитых</w:t>
            </w:r>
          </w:p>
        </w:tc>
      </w:tr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872CCB" w:rsidTr="001A733A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право;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российской культуре</w:t>
      </w:r>
      <w:r w:rsidRPr="00872CCB">
        <w:rPr>
          <w:rFonts w:ascii="Times New Roman" w:hAnsi="Times New Roman"/>
          <w:sz w:val="28"/>
          <w:szCs w:val="28"/>
        </w:rPr>
        <w:t>: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640"/>
        <w:gridCol w:w="1280"/>
        <w:gridCol w:w="1860"/>
        <w:gridCol w:w="1660"/>
      </w:tblGrid>
      <w:tr w:rsidR="00A67FD3" w:rsidRPr="00872CCB" w:rsidTr="001A733A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искусство;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богословская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необходимость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укрепление и единение государства;</w:t>
      </w:r>
      <w:r w:rsidRPr="00872CCB">
        <w:rPr>
          <w:rFonts w:ascii="Times New Roman" w:hAnsi="Times New Roman"/>
          <w:sz w:val="28"/>
          <w:szCs w:val="28"/>
        </w:rPr>
        <w:t xml:space="preserve"> В) </w:t>
      </w:r>
      <w:r w:rsidRPr="00872CCB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модернизации и утверждения капитализма: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подчинение церкви государству;</w:t>
      </w:r>
      <w:r w:rsidRPr="00872CCB">
        <w:rPr>
          <w:rFonts w:ascii="Times New Roman" w:hAnsi="Times New Roman"/>
          <w:sz w:val="28"/>
          <w:szCs w:val="28"/>
        </w:rPr>
        <w:t xml:space="preserve"> Б) </w:t>
      </w:r>
      <w:r w:rsidRPr="00872CCB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просвещении;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13.Главной причиной крестьянской войны под руководством Е.Пугачева явилось: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абсолютизма».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судебной инстанцией?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Сенат;</w:t>
      </w:r>
      <w:r w:rsidRPr="00872CCB">
        <w:rPr>
          <w:rFonts w:ascii="Times New Roman" w:hAnsi="Times New Roman"/>
          <w:sz w:val="28"/>
          <w:szCs w:val="28"/>
        </w:rPr>
        <w:t xml:space="preserve">  Б) юстиц-коллегия ; В) Министерство юстиции.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декабриста П.И.Пестеля?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19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февраля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1861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земской управе; В) дворянскому собранию.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частных предприятий, мелкотоварного производства и патриархальных хозяйств свидетельствует о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переворота; Б)превращении России в аграрную страну;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формировании гражданского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отказе государства от регулирования экономики.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составляет диктатура пролетариата, т.е. завоевание пролетариатом такой политической власти, которая позволит ему подавить всякое сопротивление эксплуататоров», - взят из программы партии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872CCB">
        <w:rPr>
          <w:rFonts w:ascii="Times New Roman" w:hAnsi="Times New Roman"/>
          <w:sz w:val="28"/>
          <w:szCs w:val="28"/>
        </w:rPr>
        <w:t>В. Октябристов Г. Кадетов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подписание русско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Цусимское сражение Г. Германия объявила войну России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отрывке: «Петроградские Советы рабочих и солдатских депутатов, торжественно приветствуя совершившийся переворот, признали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падение Порт – Артура В. Цусимское сражение Г. Образование Антанты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Б.Плеве провел финансовую реформу В. Витте разработал новый Свод законов Российской империи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700"/>
        <w:gridCol w:w="2860"/>
      </w:tblGrid>
      <w:tr w:rsidR="00A67FD3" w:rsidRPr="00872CCB" w:rsidTr="001A733A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872CCB" w:rsidTr="001A733A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Какие последствия для России и Германии имело подписание Брестского мира?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Германия и Россия прекращали военные действия и ликвидировали Восточный фронт, отказываясь от взаимных территориальных претензий;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872CCB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отказывалась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Германии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872CCB">
        <w:rPr>
          <w:rFonts w:ascii="Times New Roman" w:hAnsi="Times New Roman"/>
          <w:sz w:val="28"/>
          <w:szCs w:val="28"/>
        </w:rPr>
        <w:t xml:space="preserve">А) начале промышленного переворота;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невмешательстве государства в экономику;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господстве частнокапиталистического уклада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производства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таким образом съезд перед непоправимо свершившимся фактом». – говориться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30. официальное разделение российского общества на сословия в начале 20 века свидетельствовало об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развитии демократии;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населения;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наличии феодальных пережитков;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отсутствии классов капиталистического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начале процесса формирования гражданского общества.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 из документа :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социал – демократы;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революционеры.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акция, организованная зубатовским «Собранием русских фабрично-заводских рабочих»;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872CCB">
          <w:footerReference w:type="default" r:id="rId8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872CCB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Pr="00872CCB">
        <w:rPr>
          <w:rFonts w:ascii="Times New Roman" w:hAnsi="Times New Roman"/>
          <w:sz w:val="28"/>
          <w:szCs w:val="28"/>
        </w:rPr>
        <w:t>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демократической республики с широкой автономией областей и общин;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изеесостава;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37.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числе первых мероприятий советской власти в защиту интересов трудящихся: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бесплатное обучение в школах и бесплатное медицинское обслуживание;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получившая название военного коммунизма, включала в себя: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изъятие у крестьян излишков продуктов – продразверстку; Б) принудительный прямой продуктообмен вместо рынка;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сельского хозяйства;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недовольства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индустриализации?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Путиловский завод, Прохоровская мануфактура;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Набережных Челнах;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комбинат;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Обнинская АЭС, Саяно-Шушенская ГЭС.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названного относится к политике коллективизации?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широкое использование принципа материальной заинтересованности;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августа 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43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Г.К Жуков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Самоотверженный труд советских людей втылу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Ф. Рузвельт В) Хрущев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хозяйства после войны было использование: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преимуществ научно-техническогопрогресса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лагеря-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капиталистический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жесткую систему охраны границСССР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«гуманизации социализма»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тяжелой промышленности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промышленности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хозяйству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строительству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А)августовского путча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ВильнюсеиРиге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Ельцина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</w:t>
      </w:r>
      <w:r w:rsidRPr="00872CCB">
        <w:rPr>
          <w:rFonts w:ascii="Times New Roman" w:hAnsi="Times New Roman"/>
          <w:i/>
          <w:iCs/>
          <w:sz w:val="28"/>
          <w:szCs w:val="28"/>
        </w:rPr>
        <w:t>распадаКПССнанезависимыекомпартии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.Действующая Конституция РФ была принята: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A67FD3" w:rsidRPr="00077410" w:rsidTr="001A733A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077410" w:rsidTr="001A733A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077410" w:rsidTr="001A733A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892D4A" w:rsidRPr="00872CCB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872CCB" w:rsidSect="00A67FD3">
      <w:footerReference w:type="default" r:id="rId9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23" w:rsidRDefault="007C2823">
      <w:pPr>
        <w:spacing w:after="0" w:line="240" w:lineRule="auto"/>
      </w:pPr>
      <w:r>
        <w:separator/>
      </w:r>
    </w:p>
  </w:endnote>
  <w:endnote w:type="continuationSeparator" w:id="0">
    <w:p w:rsidR="007C2823" w:rsidRDefault="007C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3" w:rsidRDefault="00676FE6">
    <w:pPr>
      <w:pStyle w:val="ac"/>
      <w:jc w:val="right"/>
    </w:pPr>
    <w:r>
      <w:fldChar w:fldCharType="begin"/>
    </w:r>
    <w:r w:rsidR="00A67FD3">
      <w:instrText xml:space="preserve"> PAGE   \* MERGEFORMAT </w:instrText>
    </w:r>
    <w:r>
      <w:fldChar w:fldCharType="separate"/>
    </w:r>
    <w:r w:rsidR="007066CE">
      <w:rPr>
        <w:noProof/>
      </w:rPr>
      <w:t>20</w:t>
    </w:r>
    <w:r>
      <w:fldChar w:fldCharType="end"/>
    </w:r>
  </w:p>
  <w:p w:rsidR="00A67FD3" w:rsidRDefault="00A67F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45" w:rsidRDefault="00676FE6">
    <w:pPr>
      <w:pStyle w:val="ac"/>
      <w:jc w:val="right"/>
    </w:pPr>
    <w:r>
      <w:fldChar w:fldCharType="begin"/>
    </w:r>
    <w:r w:rsidR="00E54D45">
      <w:instrText xml:space="preserve"> PAGE   \* MERGEFORMAT </w:instrText>
    </w:r>
    <w:r>
      <w:fldChar w:fldCharType="separate"/>
    </w:r>
    <w:r w:rsidR="007066CE">
      <w:rPr>
        <w:noProof/>
      </w:rPr>
      <w:t>29</w:t>
    </w:r>
    <w:r>
      <w:rPr>
        <w:noProof/>
      </w:rPr>
      <w:fldChar w:fldCharType="end"/>
    </w:r>
  </w:p>
  <w:p w:rsidR="00E54D45" w:rsidRDefault="00E54D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23" w:rsidRDefault="007C2823">
      <w:pPr>
        <w:spacing w:after="0" w:line="240" w:lineRule="auto"/>
      </w:pPr>
      <w:r>
        <w:separator/>
      </w:r>
    </w:p>
  </w:footnote>
  <w:footnote w:type="continuationSeparator" w:id="0">
    <w:p w:rsidR="007C2823" w:rsidRDefault="007C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49"/>
    <w:rsid w:val="00066140"/>
    <w:rsid w:val="00067B54"/>
    <w:rsid w:val="00073B6E"/>
    <w:rsid w:val="000D56DB"/>
    <w:rsid w:val="00110785"/>
    <w:rsid w:val="00166F19"/>
    <w:rsid w:val="0019129D"/>
    <w:rsid w:val="001A4F4D"/>
    <w:rsid w:val="001B3241"/>
    <w:rsid w:val="001C1AC2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D4216"/>
    <w:rsid w:val="003F4F23"/>
    <w:rsid w:val="00400FAB"/>
    <w:rsid w:val="00426CD4"/>
    <w:rsid w:val="0045629F"/>
    <w:rsid w:val="00472772"/>
    <w:rsid w:val="004870B7"/>
    <w:rsid w:val="004C7A2D"/>
    <w:rsid w:val="004F6C60"/>
    <w:rsid w:val="00571D9E"/>
    <w:rsid w:val="00594927"/>
    <w:rsid w:val="00662CC6"/>
    <w:rsid w:val="00676FE6"/>
    <w:rsid w:val="00686679"/>
    <w:rsid w:val="006D1532"/>
    <w:rsid w:val="006D3295"/>
    <w:rsid w:val="007066CE"/>
    <w:rsid w:val="0071508C"/>
    <w:rsid w:val="00733DBC"/>
    <w:rsid w:val="0075294C"/>
    <w:rsid w:val="007A2C80"/>
    <w:rsid w:val="007C2823"/>
    <w:rsid w:val="007D0B5E"/>
    <w:rsid w:val="007D7542"/>
    <w:rsid w:val="008047A2"/>
    <w:rsid w:val="008240FC"/>
    <w:rsid w:val="00827E14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B0DB1"/>
    <w:rsid w:val="009C4F17"/>
    <w:rsid w:val="009D0E48"/>
    <w:rsid w:val="00A339CB"/>
    <w:rsid w:val="00A67FD3"/>
    <w:rsid w:val="00A72E66"/>
    <w:rsid w:val="00AC3D9A"/>
    <w:rsid w:val="00AF1DFE"/>
    <w:rsid w:val="00B10EA4"/>
    <w:rsid w:val="00B24F7D"/>
    <w:rsid w:val="00B76FAE"/>
    <w:rsid w:val="00BB2F2D"/>
    <w:rsid w:val="00BB7DAE"/>
    <w:rsid w:val="00BE01C8"/>
    <w:rsid w:val="00C046B1"/>
    <w:rsid w:val="00C87B6E"/>
    <w:rsid w:val="00C974EC"/>
    <w:rsid w:val="00CB7EC8"/>
    <w:rsid w:val="00CC19D5"/>
    <w:rsid w:val="00CE2216"/>
    <w:rsid w:val="00D26219"/>
    <w:rsid w:val="00D35947"/>
    <w:rsid w:val="00D6137C"/>
    <w:rsid w:val="00DD573A"/>
    <w:rsid w:val="00E03D7D"/>
    <w:rsid w:val="00E31C45"/>
    <w:rsid w:val="00E403B8"/>
    <w:rsid w:val="00E4501A"/>
    <w:rsid w:val="00E54D45"/>
    <w:rsid w:val="00E9545D"/>
    <w:rsid w:val="00E9569F"/>
    <w:rsid w:val="00EA5C38"/>
    <w:rsid w:val="00ED5F80"/>
    <w:rsid w:val="00EE64C2"/>
    <w:rsid w:val="00F13585"/>
    <w:rsid w:val="00F173FA"/>
    <w:rsid w:val="00F3400D"/>
    <w:rsid w:val="00F5270A"/>
    <w:rsid w:val="00F6490B"/>
    <w:rsid w:val="00F7482F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BCBB-C816-4CFD-9249-8433DE14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CE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2FDF-1768-4D08-BD1E-6C5CFA5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rtgt-03.11.15</dc:creator>
  <cp:lastModifiedBy>Людмила Воронина</cp:lastModifiedBy>
  <cp:revision>15</cp:revision>
  <cp:lastPrinted>2023-04-27T10:22:00Z</cp:lastPrinted>
  <dcterms:created xsi:type="dcterms:W3CDTF">2024-04-02T09:51:00Z</dcterms:created>
  <dcterms:modified xsi:type="dcterms:W3CDTF">2024-12-26T06:30:00Z</dcterms:modified>
</cp:coreProperties>
</file>