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1F4B2C" w:rsidTr="009D7ABC">
        <w:tc>
          <w:tcPr>
            <w:tcW w:w="817" w:type="dxa"/>
          </w:tcPr>
          <w:p w:rsidR="001F4B2C" w:rsidRPr="004878B2" w:rsidRDefault="001F4B2C" w:rsidP="009D7AB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9D7ABC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1C1B9A">
      <w:pPr>
        <w:shd w:val="clear" w:color="auto" w:fill="FFFFFF"/>
        <w:tabs>
          <w:tab w:val="left" w:pos="1066"/>
        </w:tabs>
        <w:spacing w:before="5" w:line="480" w:lineRule="exact"/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334C1D">
      <w:pPr>
        <w:jc w:val="both"/>
        <w:rPr>
          <w:sz w:val="28"/>
          <w:szCs w:val="28"/>
        </w:rPr>
      </w:pPr>
    </w:p>
    <w:p w:rsidR="009E4B2C" w:rsidRPr="009E4B2C" w:rsidRDefault="009E4B2C" w:rsidP="009E4B2C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lastRenderedPageBreak/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Виды, перечень и содержание внеаудиторной самостоятельной работы </w:t>
      </w:r>
      <w:r w:rsidRPr="00B17074">
        <w:rPr>
          <w:sz w:val="28"/>
          <w:szCs w:val="28"/>
        </w:rPr>
        <w:lastRenderedPageBreak/>
        <w:t>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1666" w:rsidRDefault="001E707E" w:rsidP="0026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2635BD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(заочная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381554" w:rsidP="004C77CB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1E707E" w:rsidRPr="008967FC">
              <w:rPr>
                <w:iCs/>
                <w:sz w:val="28"/>
                <w:szCs w:val="28"/>
              </w:rPr>
              <w:t xml:space="preserve"> аттестация в виде </w:t>
            </w:r>
            <w:r w:rsidR="001E707E" w:rsidRPr="008967FC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2635BD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</w:t>
      </w:r>
      <w:r w:rsidR="001E707E">
        <w:rPr>
          <w:b/>
          <w:sz w:val="28"/>
          <w:szCs w:val="28"/>
        </w:rPr>
        <w:t xml:space="preserve"> Т</w:t>
      </w:r>
      <w:r w:rsidR="001E707E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1E707E">
        <w:rPr>
          <w:b/>
          <w:caps/>
          <w:sz w:val="28"/>
          <w:szCs w:val="28"/>
        </w:rPr>
        <w:t xml:space="preserve">  ОП.02</w:t>
      </w:r>
      <w:r w:rsidR="001E707E"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1E707E" w:rsidP="00B861D1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</w:t>
      </w:r>
      <w:r>
        <w:rPr>
          <w:b/>
          <w:sz w:val="28"/>
          <w:szCs w:val="28"/>
        </w:rPr>
        <w:t>за</w:t>
      </w:r>
      <w:r w:rsidRPr="00621548">
        <w:rPr>
          <w:b/>
          <w:sz w:val="28"/>
          <w:szCs w:val="28"/>
        </w:rPr>
        <w:t>очная форма обучения)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5752BA" w:rsidRPr="00863F3D" w:rsidRDefault="005752BA" w:rsidP="00D51B61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5752BA" w:rsidRDefault="005752BA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Содержание технической механики; ее роль и значение в технике. Основные части теоретической механики: статика, кинематика, динамика. Материальная точка; абсолютно твердое тело. Сила, система сил, эквивалентные системы сил. Равнодействующая и уравновешивающая силы.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Аксиомы статики. Связи и реакции связей. Определение направления реакций основных типов связей</w:t>
            </w:r>
            <w:r w:rsidRPr="00575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Система сходящихся сил. Определение равнодействующей системы сил геометрическим способом. Силовой многоугольник. Проекция силы на ось. Проекция силы на две перпендикулярные оси. Аналитическое определение равно</w:t>
            </w:r>
            <w:r>
              <w:rPr>
                <w:sz w:val="24"/>
                <w:szCs w:val="24"/>
              </w:rPr>
              <w:t>действующей. Условия равновесия</w:t>
            </w:r>
            <w:r w:rsidRPr="005752BA">
              <w:rPr>
                <w:sz w:val="24"/>
                <w:szCs w:val="24"/>
              </w:rPr>
              <w:t>. Уравнения равновесия, рациональный выбор координатных осей.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 xml:space="preserve">”, решение </w:t>
            </w:r>
            <w:r w:rsidRPr="005752BA">
              <w:rPr>
                <w:sz w:val="24"/>
                <w:szCs w:val="24"/>
              </w:rPr>
              <w:lastRenderedPageBreak/>
              <w:t>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Пара сил и ее характеристики. Момент пары. Эквивалентные пары. Сложение пар. Условие равновесия системы пар сил. Мо</w:t>
            </w:r>
            <w:r>
              <w:rPr>
                <w:sz w:val="24"/>
                <w:szCs w:val="24"/>
              </w:rPr>
              <w:t xml:space="preserve">мент силы относительно точки. </w:t>
            </w:r>
            <w:r w:rsidRPr="005752BA">
              <w:rPr>
                <w:sz w:val="24"/>
                <w:szCs w:val="24"/>
              </w:rPr>
              <w:t>Приведение силы к данной точке. Приведение плоской системы сил к данному центру. Главный вектор и главный момент сил.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Равновесие плоской системы произвольно расположенных сил. Три вида уравнений равновесия</w:t>
            </w:r>
            <w:r w:rsidRPr="005752BA">
              <w:rPr>
                <w:i/>
                <w:sz w:val="24"/>
                <w:szCs w:val="24"/>
              </w:rPr>
              <w:t xml:space="preserve">. </w:t>
            </w:r>
            <w:r w:rsidRPr="005752BA">
              <w:rPr>
                <w:sz w:val="24"/>
                <w:szCs w:val="24"/>
              </w:rPr>
              <w:t xml:space="preserve">Условие равновесия системы параллельных сил. Балочные системы. Классификация нагрузок и виды опор. Определение реакций опор и моментов защемления.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практическомузанятию №2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профилей. Определение центра тяжести составных плоских фигур и сечений, состоящих из прокатных профилей.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Pr="005752BA">
              <w:rPr>
                <w:b/>
                <w:sz w:val="24"/>
                <w:szCs w:val="24"/>
              </w:rPr>
              <w:lastRenderedPageBreak/>
              <w:t>кинематика точки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 Виды движения точки. Средняя скорость и ускорение.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Поступательное движение твердого тела. Виды движения тела в зависимости от ускорения. Равномерное и равнопеременное движение: уравнение движения, основные и вспомогательные формулы. Кинематические графики.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Вращательное движение твердого тела вокруг неподвижной оси.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Угол поворота, угловая скорость, угловое ускорение.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Частные случаи вращательного движения. Линейная скорость и ускорение точек вращающегося тела. Сложное и абсолютное движение. Мгновенный центр скоростей. Абсолютная скорость.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Предмет динамики. Основные понятия и аксиомы динамики.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силе инерции. Принцип Даламбера. Метод кинетостатики. Понятие «сила трения»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Работа равнодействующей </w:t>
            </w:r>
            <w:r w:rsidRPr="005752BA">
              <w:rPr>
                <w:sz w:val="24"/>
                <w:szCs w:val="24"/>
              </w:rPr>
              <w:lastRenderedPageBreak/>
              <w:t xml:space="preserve">силы (без вывода). Понятие о </w:t>
            </w:r>
            <w:r>
              <w:rPr>
                <w:sz w:val="24"/>
                <w:szCs w:val="24"/>
              </w:rPr>
              <w:t xml:space="preserve">работе переменной силы. Работа </w:t>
            </w:r>
            <w:r w:rsidRPr="005752BA">
              <w:rPr>
                <w:sz w:val="24"/>
                <w:szCs w:val="24"/>
              </w:rPr>
              <w:t>и мощность при вращательном движении.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Понятие о механическом коэффициенте полезного действия. 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 xml:space="preserve">: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Основные задачи сопротивления материалов. Понятие о видах расчетов в сопротивлении материалов. Деформации упругие и пластические. Основные гипотезы и допущения. Принцип начальных размеров и независимости действия сил. Классификация нагрузок и элементов конструкций.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Силы внешние и внутренние. Метод сечений. Определение внутренних силовых факторов в поперечных сечениях. Напряжение полное, нормальное и касательное.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Pr="005752BA">
              <w:rPr>
                <w:sz w:val="24"/>
                <w:szCs w:val="24"/>
              </w:rPr>
              <w:t>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5752BA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Внутренние силовые факторы в поперечных сечениях при растяжении и сжатии. Эпюры продольных сил. Нормальное напряжение в поперечных сечениях. Эпюры нормальных напряжений. Продольные и поперечные деформации при растяжении и сжатии. Закон Гука. Коэффициент Пуассона. Определение осевых перемещений поперечных сечений бруса. Анализ напряженного состояния при растяжении и сжатии. Максимальные напряжения.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Испытания материалов на растяжение и сжатие при статическомнагружении. Диаграммы растяжения пластичных, хрупких материалов, их характерные параметры. Механические характеристики материалов. Характеристики пластических свойств. Напряжения: расчетные, предельные и допускаемые. Коэффициент запаса прочности.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 xml:space="preserve">Условие прочности. Расчеты на прочность. 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Default="00334C1D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Срез, основные расчетные предпосылки, расчетные формулы, условие прочности. 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Смятие, условности расчета. Расчетные формулы, условие прочности. Допускаемые напряжения.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Примеры расчетов, связанные с конструкцией корпуса локомотива и его элементов конструкции.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Чистый сдвиг. Закон Гука при сдвиге. Модуль сдвига. Внутренние силовые факторы при кручении. Эпюры крутящих моментов. 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Кручение бруса круглого поперечного сечения. Основные гипотезы. Напряжения в поперечном сечении. Угол закручивания. Геометрические характеристики плоских сечений: полярные моменты инерции и сопротивления круга и кольца. Расчеты на прочность и жесткость при кручении.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637EB5" w:rsidRPr="005752BA" w:rsidRDefault="00637EB5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Изгиб, основные понятия и определения.  Классификация видов изгиба. Внутренние силовые факторы при прямом изгибе: поперечная сила и изгибающий момент. 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637EB5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Построение эпюр поперечных сил и изгибающих моментов. Нормальные напряжения в поперечном сечении при чистом изгибе. Расчеты на прочность при изгибе. Рациональные формы поперечных сечений балок из п</w:t>
            </w:r>
            <w:r>
              <w:rPr>
                <w:sz w:val="24"/>
                <w:szCs w:val="24"/>
              </w:rPr>
              <w:t>ластичных и хрупких материалов.</w:t>
            </w:r>
          </w:p>
          <w:p w:rsidR="00637EB5" w:rsidRPr="005752BA" w:rsidRDefault="00637EB5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Понятия о касательных напряжениях при прямом поперечном изгибе. Линейные и угловые перемещения при изгибе, их определение. Расчеты на жесткость.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1 – ОК 9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>Основные понятия и определения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Механизм и машина. Классификация машин по назначению. Детали и сборочные единицы машин.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соединениях, достоинства, недостатки, область применения. Неразъемные и разъемные соединения,  их достоинства и недостатки. Сварные соединения. Заклепочные соединения.  Клеевые соединения. Соединения  с натягом.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Шпоночные и шлицевые соединения. Назначение,  достоинства и недостатки, область применения. Классификация, сравнительная оценка. </w:t>
            </w:r>
          </w:p>
          <w:p w:rsidR="00D51B61" w:rsidRPr="005752BA" w:rsidRDefault="00D51B61" w:rsidP="00D51B61">
            <w:pPr>
              <w:ind w:firstLine="5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  <w:p w:rsidR="00D51B61" w:rsidRPr="005752BA" w:rsidRDefault="00D51B61" w:rsidP="00D51B61">
            <w:pPr>
              <w:ind w:firstLine="992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Вращательное движение и его роль в механизмах и машинах. Назначение передач. Классификация передач по принципу действия. Передаточное отношение и передаточное число. Основные кинематические и силовые соотношения в передачах. Расчет многоступенчатого привода.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зубчатых передачах. Характеристика, классификация и область применения зубчатых передач. Зацепление двух эвольвентных колес. Геометрия зацепления. Краткие сведения об изготовлении зубчатых колес.Виды разрушений зубчатых колес. Основные критерии работоспособности и расчета. Материалы. Прямозубые цилиндрические передачи. Силы, действующие в зацеплении зубчатых колес. Косозубые цилиндрические передачи. Силы, действующие в зацеплении. Шевронные передачи. Конические прямозубые передачи. Силы, </w:t>
            </w:r>
            <w:r w:rsidRPr="005752BA">
              <w:rPr>
                <w:sz w:val="24"/>
                <w:szCs w:val="24"/>
              </w:rPr>
              <w:lastRenderedPageBreak/>
              <w:t xml:space="preserve">действующие в зацеплении конических передач.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Фрикционные передачи. Классификация, п</w:t>
            </w:r>
            <w:r w:rsidRPr="005752BA">
              <w:rPr>
                <w:sz w:val="24"/>
                <w:szCs w:val="24"/>
              </w:rPr>
              <w:t>ринцип работы, область применения, материалы катков, виды разрушения.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Винтовая передача. Принцип работы, применение. Передачи с трением скольжения и трением качения, коэффициент полезного действия и передаточное число. Виды разрушения. Материалы винтовой пары.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червячных передачах, принцип работы, устройство, область применения, классификация, достоинства и недостатки. Виды разрушения зубьев червячных колес. Материалы звеньев передачи. Тепловой расчет червячной передачи.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Общие сведения о ременных передачах; принцип работы, устройство, область применения. Детали ременных передач. Сравнительная характеристика передач плоскими, клиновыми и поликлиновыми ремнями. 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цепных передачах. Детали цепных передач.</w:t>
            </w:r>
          </w:p>
          <w:p w:rsidR="00D51B61" w:rsidRPr="005752BA" w:rsidRDefault="00D51B61" w:rsidP="00D51B61">
            <w:pPr>
              <w:ind w:firstLine="709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Общие сведения о редукторах. Использование редукторов в конструкции локомотива.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Валы и оси, их виды, назначение, конструкция.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Материалы валов и осей.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Подшипники скольжения, их характеристики, область применения, материалы, смазки.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Виды разрушения и основные критерии работоспособности. 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Подшипники качения. Устройство, классификация и основные типы. Особенности работы.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Смазка и уплотнения.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Применение подшипников</w:t>
            </w:r>
            <w:r>
              <w:rPr>
                <w:sz w:val="24"/>
                <w:szCs w:val="24"/>
              </w:rPr>
              <w:t xml:space="preserve"> на железнодорожном транспорте.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1.21</w:t>
            </w:r>
          </w:p>
          <w:p w:rsidR="00D51B61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Муфты, их назначение и классификация. Устройство и принцип действия основных типов муфт. Методика подбора муфт и их расчет. Муфты, применяемые на подвижном составе железнодорожного транспорта.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Итого: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5752BA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Обязательная аудиторная нагрузка: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занятия:                                                                                    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jc w:val="right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5752BA">
              <w:rPr>
                <w:bCs/>
                <w:sz w:val="24"/>
                <w:szCs w:val="24"/>
              </w:rPr>
              <w:t xml:space="preserve">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работа: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20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9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 xml:space="preserve">Сербин, Е.П., Техническая механика : учебник / Е.П. Сербин. — Москва : КноРус,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 :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7630">
        <w:rPr>
          <w:bCs/>
          <w:sz w:val="28"/>
          <w:szCs w:val="28"/>
        </w:rPr>
        <w:t>Зиомковский,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В.М.Техническая механика: учебное пособие/В.М. Зиомковский,</w:t>
      </w:r>
      <w:r w:rsidRPr="00087630">
        <w:t xml:space="preserve"> </w:t>
      </w:r>
      <w:r w:rsidRPr="00087630">
        <w:rPr>
          <w:bCs/>
          <w:sz w:val="28"/>
          <w:szCs w:val="28"/>
        </w:rPr>
        <w:t>И.В. Троицкий.-</w:t>
      </w:r>
      <w:r w:rsidR="00B53B8D"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М.:Издательство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>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84600" w:rsidRPr="00F84600">
        <w:rPr>
          <w:sz w:val="28"/>
          <w:szCs w:val="28"/>
        </w:rPr>
        <w:t xml:space="preserve">Эрдеди, А.А., Теория механизмов и детали машин : учебное пособие / А.А. Эрдеди, Н.А. Эрдеди. — Москва : КноРус,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4600">
        <w:rPr>
          <w:sz w:val="28"/>
          <w:szCs w:val="28"/>
        </w:rPr>
        <w:t xml:space="preserve">Эрдеди, Н.А., Сопротивление материалов : учебное пособие / Н.А. Эрдеди, А.А. Эрдеди. — Москва : КноРус,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600">
        <w:rPr>
          <w:sz w:val="28"/>
          <w:szCs w:val="28"/>
        </w:rPr>
        <w:t xml:space="preserve">Эрдеди, А.А., Теоретическая механика : учебное пособие / А.А. Эрдеди, Н.А. Эрдеди. — Москва : КноРус,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 :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C4219C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0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1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C4219C" w:rsidP="00BA6970">
      <w:pPr>
        <w:spacing w:line="360" w:lineRule="auto"/>
        <w:rPr>
          <w:sz w:val="28"/>
          <w:szCs w:val="28"/>
        </w:rPr>
      </w:pPr>
      <w:hyperlink r:id="rId12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3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C4219C" w:rsidP="00BA6970">
      <w:pPr>
        <w:spacing w:line="360" w:lineRule="auto"/>
      </w:pPr>
      <w:hyperlink r:id="rId14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303"/>
        <w:gridCol w:w="3462"/>
        <w:gridCol w:w="2567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lastRenderedPageBreak/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303"/>
        <w:gridCol w:w="3462"/>
        <w:gridCol w:w="2567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5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9C" w:rsidRDefault="00C4219C" w:rsidP="001312E1">
      <w:r>
        <w:separator/>
      </w:r>
    </w:p>
  </w:endnote>
  <w:endnote w:type="continuationSeparator" w:id="0">
    <w:p w:rsidR="00C4219C" w:rsidRDefault="00C4219C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74282"/>
      <w:docPartObj>
        <w:docPartGallery w:val="Page Numbers (Bottom of Page)"/>
        <w:docPartUnique/>
      </w:docPartObj>
    </w:sdtPr>
    <w:sdtEndPr/>
    <w:sdtContent>
      <w:p w:rsidR="00334C1D" w:rsidRDefault="00C12E2B">
        <w:pPr>
          <w:pStyle w:val="a7"/>
          <w:jc w:val="center"/>
        </w:pPr>
        <w:r>
          <w:fldChar w:fldCharType="begin"/>
        </w:r>
        <w:r w:rsidR="00334C1D">
          <w:instrText xml:space="preserve"> PAGE   \* MERGEFORMAT </w:instrText>
        </w:r>
        <w:r>
          <w:fldChar w:fldCharType="separate"/>
        </w:r>
        <w:r w:rsidR="002635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34C1D" w:rsidRDefault="00334C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2635BD">
      <w:rPr>
        <w:noProof/>
      </w:rPr>
      <w:t>10</w:t>
    </w:r>
    <w:r>
      <w:rPr>
        <w:noProof/>
      </w:rPr>
      <w:fldChar w:fldCharType="end"/>
    </w:r>
  </w:p>
  <w:p w:rsidR="00334C1D" w:rsidRDefault="00334C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334C1D">
    <w:pPr>
      <w:pStyle w:val="a7"/>
      <w:jc w:val="center"/>
    </w:pPr>
  </w:p>
  <w:p w:rsidR="00334C1D" w:rsidRDefault="00334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9C" w:rsidRDefault="00C4219C" w:rsidP="001312E1">
      <w:r>
        <w:separator/>
      </w:r>
    </w:p>
  </w:footnote>
  <w:footnote w:type="continuationSeparator" w:id="0">
    <w:p w:rsidR="00C4219C" w:rsidRDefault="00C4219C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35BD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346C"/>
    <w:rsid w:val="00BF0349"/>
    <w:rsid w:val="00BF2E0E"/>
    <w:rsid w:val="00BF7A48"/>
    <w:rsid w:val="00C108DD"/>
    <w:rsid w:val="00C12C16"/>
    <w:rsid w:val="00C12E2B"/>
    <w:rsid w:val="00C231C6"/>
    <w:rsid w:val="00C2424F"/>
    <w:rsid w:val="00C4219C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ED27A-F95F-4F1D-B2ED-861E7D29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oss-kpk.ru/ims/02708/OTM/Glava1/razdel2/razdel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temex.ru/statika/34-osnovnye-ponyatiya-stati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4s.ru/book_teorm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hanikamop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7996-6BC4-4793-99E9-FD430873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16</cp:revision>
  <cp:lastPrinted>2020-02-07T05:05:00Z</cp:lastPrinted>
  <dcterms:created xsi:type="dcterms:W3CDTF">2012-10-26T14:09:00Z</dcterms:created>
  <dcterms:modified xsi:type="dcterms:W3CDTF">2025-03-06T11:43:00Z</dcterms:modified>
</cp:coreProperties>
</file>