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9110F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55C17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9A374F" w:rsidRDefault="009A374F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2D7ACF" w:rsidRDefault="009A374F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D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2D7ACF" w:rsidRDefault="009A374F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D7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1947B8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6CD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2E0A52" w:rsidRDefault="002E0A52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DD48CB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16D0">
        <w:rPr>
          <w:rFonts w:ascii="Times New Roman" w:eastAsia="Times New Roman" w:hAnsi="Times New Roman"/>
          <w:sz w:val="24"/>
          <w:szCs w:val="24"/>
        </w:rPr>
        <w:t>ОК 0</w:t>
      </w:r>
      <w:r>
        <w:rPr>
          <w:rFonts w:ascii="Times New Roman" w:eastAsia="Times New Roman" w:hAnsi="Times New Roman"/>
          <w:sz w:val="24"/>
          <w:szCs w:val="24"/>
        </w:rPr>
        <w:t>1.</w:t>
      </w:r>
      <w:r w:rsidRPr="00441A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76D">
        <w:rPr>
          <w:rFonts w:ascii="Times New Roman" w:eastAsia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D48CB" w:rsidRPr="003660D9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03. </w:t>
      </w:r>
      <w:r w:rsidRPr="003B476D">
        <w:rPr>
          <w:rFonts w:ascii="Times New Roman" w:eastAsia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</w:t>
      </w:r>
      <w:r w:rsidR="00E9580C">
        <w:rPr>
          <w:rFonts w:ascii="Times New Roman" w:eastAsia="Times New Roman" w:hAnsi="Times New Roman"/>
          <w:sz w:val="24"/>
          <w:szCs w:val="24"/>
        </w:rPr>
        <w:t xml:space="preserve"> правовой и</w:t>
      </w:r>
      <w:r w:rsidRPr="003B476D">
        <w:rPr>
          <w:rFonts w:ascii="Times New Roman" w:eastAsia="Times New Roman" w:hAnsi="Times New Roman"/>
          <w:sz w:val="24"/>
          <w:szCs w:val="24"/>
        </w:rPr>
        <w:t xml:space="preserve"> финансовой грамотности в различных жизненных ситуациях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DD48C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и организовывать работу по </w:t>
      </w:r>
      <w:proofErr w:type="spellStart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транспортно-логистическому</w:t>
      </w:r>
      <w:proofErr w:type="spellEnd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обслуживанию в сфере грузовых перевозок</w:t>
      </w:r>
      <w:r w:rsidR="00A3244E" w:rsidRPr="00AD6CD4">
        <w:rPr>
          <w:rFonts w:ascii="Times New Roman" w:hAnsi="Times New Roman" w:cs="Times New Roman"/>
          <w:sz w:val="24"/>
          <w:szCs w:val="24"/>
        </w:rPr>
        <w:t>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 xml:space="preserve">13. Готовность </w:t>
      </w:r>
      <w:proofErr w:type="gramStart"/>
      <w:r w:rsidRPr="00AB67EF">
        <w:rPr>
          <w:color w:val="000000"/>
        </w:rPr>
        <w:t>обучающегося</w:t>
      </w:r>
      <w:proofErr w:type="gramEnd"/>
      <w:r w:rsidRPr="00AB67EF">
        <w:rPr>
          <w:color w:val="000000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 xml:space="preserve">ЛР 27. </w:t>
      </w:r>
      <w:proofErr w:type="gramStart"/>
      <w:r w:rsidRPr="00AB67EF">
        <w:rPr>
          <w:color w:val="000000"/>
        </w:rPr>
        <w:t>Проявляющий</w:t>
      </w:r>
      <w:proofErr w:type="gramEnd"/>
      <w:r w:rsidRPr="00AB67EF">
        <w:rPr>
          <w:color w:val="000000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DE6819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DE6819">
        <w:trPr>
          <w:trHeight w:val="204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2(</w:t>
            </w:r>
            <w:r w:rsidR="007920F8"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</w:tcPr>
          <w:p w:rsidR="006E1D7C" w:rsidRPr="001C308B" w:rsidRDefault="006E1D7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CE3D1C"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4709F6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E1D7C" w:rsidRPr="005274F9" w:rsidRDefault="006E1D7C" w:rsidP="004709F6">
            <w:pPr>
              <w:pStyle w:val="22"/>
              <w:shd w:val="clear" w:color="auto" w:fill="auto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  <w:r w:rsidR="004709F6" w:rsidRPr="005274F9">
              <w:rPr>
                <w:rStyle w:val="10pt"/>
                <w:sz w:val="24"/>
                <w:szCs w:val="24"/>
              </w:rPr>
              <w:t xml:space="preserve"> «</w:t>
            </w:r>
            <w:r w:rsidRPr="005274F9">
              <w:rPr>
                <w:rStyle w:val="10pt"/>
                <w:sz w:val="24"/>
                <w:szCs w:val="24"/>
              </w:rPr>
              <w:t>Структура транспортной системы страны</w:t>
            </w:r>
            <w:r w:rsidR="004709F6" w:rsidRPr="005274F9">
              <w:rPr>
                <w:rStyle w:val="10pt"/>
                <w:sz w:val="24"/>
                <w:szCs w:val="24"/>
              </w:rPr>
              <w:t>»</w:t>
            </w:r>
            <w:r w:rsidRPr="005274F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теме. Интеграция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5274F9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2F95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30F5" w:rsidRPr="005274F9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5274F9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133F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5274F9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5274F9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74F9"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5274F9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5274F9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5274F9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5274F9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5274F9" w:rsidRDefault="00296B1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 xml:space="preserve">ральных трубопроводов. Проекты новых газопроводов. Интеграция в </w:t>
            </w:r>
            <w:r w:rsidRPr="001C308B">
              <w:rPr>
                <w:rStyle w:val="10pt"/>
                <w:sz w:val="24"/>
                <w:szCs w:val="24"/>
              </w:rPr>
              <w:lastRenderedPageBreak/>
              <w:t>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201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67B43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B43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5274F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CE3D1C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5274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26A01" w:rsidRPr="00B26A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C75C34" w:rsidRDefault="00C75C3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</w:t>
      </w:r>
      <w:proofErr w:type="gramStart"/>
      <w:r w:rsidR="00266C69">
        <w:t>продуктивный</w:t>
      </w:r>
      <w:proofErr w:type="gramEnd"/>
      <w:r w:rsidR="00266C69">
        <w:t xml:space="preserve">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2E0A52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2E0A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DE08C8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792CBC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82F95" w:rsidRDefault="00A32251" w:rsidP="00EA6B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8C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</w:t>
            </w:r>
            <w:r w:rsidR="007029A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4D2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C89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4D2C89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2C8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ных видов 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ные направления перевозки массовых грузов: 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2D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0B607C" w:rsidRDefault="0052133F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lastRenderedPageBreak/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ной сети. Перспективы регионального управления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 xml:space="preserve">миналов. Развитие национальной сети терминальных грузовых </w:t>
            </w:r>
            <w:r w:rsidRPr="00203ED0">
              <w:rPr>
                <w:rStyle w:val="10pt"/>
                <w:sz w:val="24"/>
                <w:szCs w:val="24"/>
              </w:rPr>
              <w:lastRenderedPageBreak/>
              <w:t>комплексов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67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67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B43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67B43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CE3D1C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521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52133F"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51" w:rsidRPr="00A40833" w:rsidRDefault="005274F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10, ЛР 13, ЛР 27, ЛР 29</w:t>
            </w:r>
          </w:p>
        </w:tc>
      </w:tr>
      <w:tr w:rsidR="00A32251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029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EA6BA9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852D72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26A01" w:rsidRPr="00B26A01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C75C34" w:rsidRDefault="00C75C34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F86F62" w:rsidRDefault="00F86F62" w:rsidP="00F86F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F86F62">
        <w:rPr>
          <w:rFonts w:ascii="Times New Roman" w:hAnsi="Times New Roman" w:cs="Times New Roman"/>
          <w:b/>
          <w:sz w:val="24"/>
        </w:rPr>
        <w:t>Основные источники:</w:t>
      </w:r>
    </w:p>
    <w:p w:rsidR="002D7ACF" w:rsidRDefault="002D7ACF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>, А.В. Транспортная система России</w:t>
      </w:r>
      <w:proofErr w:type="gram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/ А. В. </w:t>
      </w:r>
      <w:proofErr w:type="spell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, В. В. </w:t>
      </w:r>
      <w:proofErr w:type="spell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2024. — 328 с. — 978-5-907695-38-2. — Текст</w:t>
      </w:r>
      <w:proofErr w:type="gram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https://umczdt.ru/books/968/290002/. — Режим доступа: по подписке.</w:t>
      </w:r>
    </w:p>
    <w:p w:rsidR="002D7ACF" w:rsidRDefault="002D7ACF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ACF">
        <w:rPr>
          <w:rFonts w:ascii="Times New Roman" w:hAnsi="Times New Roman"/>
          <w:sz w:val="24"/>
          <w:szCs w:val="24"/>
          <w:shd w:val="clear" w:color="auto" w:fill="FFFFFF"/>
        </w:rPr>
        <w:t>Троицкая, Н. А., Транспортная система России</w:t>
      </w:r>
      <w:proofErr w:type="gram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А. Троицкая. — Москва</w:t>
      </w:r>
      <w:proofErr w:type="gram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>, 2024. — 205 с. — ISBN 978-5-406-12692-9. — URL: https://book.ru/book/952142. — Текст</w:t>
      </w:r>
      <w:proofErr w:type="gramStart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D7ACF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</w:t>
      </w:r>
    </w:p>
    <w:p w:rsidR="00CC1E26" w:rsidRPr="00F86F62" w:rsidRDefault="00F86F62" w:rsidP="00F86F6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F86F62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2D7ACF" w:rsidRPr="002D7ACF" w:rsidRDefault="002D7ACF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>Общий курс транспорта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Т. Н. </w:t>
      </w:r>
      <w:proofErr w:type="spell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>Каликина</w:t>
      </w:r>
      <w:proofErr w:type="spell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- Москва : ФГБУ ДПО «УМЦ ЖДТ», 2018. - 216 с. </w:t>
      </w:r>
      <w:r w:rsidRPr="00F86F62">
        <w:rPr>
          <w:rFonts w:ascii="Times New Roman" w:hAnsi="Times New Roman"/>
          <w:sz w:val="24"/>
          <w:szCs w:val="24"/>
        </w:rPr>
        <w:t xml:space="preserve">- 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>URL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http://umczdt.ru/books/40/18709/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.- Текст : электронный.</w:t>
      </w:r>
    </w:p>
    <w:p w:rsidR="002D7ACF" w:rsidRPr="00090034" w:rsidRDefault="002D7ACF" w:rsidP="002D7ACF">
      <w:pPr>
        <w:pStyle w:val="af8"/>
        <w:tabs>
          <w:tab w:val="left" w:pos="851"/>
        </w:tabs>
        <w:ind w:right="-2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</w:t>
      </w:r>
      <w:r w:rsidR="0089775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0034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D55C57" w:rsidRPr="00F86F62" w:rsidRDefault="00D55C57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>ОП 04 Транспортная система России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«УМЦ ЖДТ», 2019.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84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spellStart"/>
      <w:r w:rsidR="00B26A01">
        <w:fldChar w:fldCharType="begin"/>
      </w:r>
      <w:r w:rsidR="006777F6">
        <w:instrText>HYPERLINK "http://umczdt.ru/books/40/232131/"</w:instrText>
      </w:r>
      <w:r w:rsidR="00B26A01">
        <w:fldChar w:fldCharType="separate"/>
      </w:r>
      <w:r w:rsidRPr="00F86F62">
        <w:rPr>
          <w:rStyle w:val="a5"/>
          <w:rFonts w:ascii="Times New Roman" w:hAnsi="Times New Roman"/>
          <w:color w:val="auto"/>
          <w:sz w:val="24"/>
          <w:szCs w:val="24"/>
        </w:rPr>
        <w:t>http</w:t>
      </w:r>
      <w:proofErr w:type="spellEnd"/>
      <w:r w:rsidRPr="00F86F62">
        <w:rPr>
          <w:rStyle w:val="a5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F86F62">
        <w:rPr>
          <w:rStyle w:val="a5"/>
          <w:rFonts w:ascii="Times New Roman" w:hAnsi="Times New Roman"/>
          <w:color w:val="auto"/>
          <w:sz w:val="24"/>
          <w:szCs w:val="24"/>
        </w:rPr>
        <w:t>umczdt.ru</w:t>
      </w:r>
      <w:proofErr w:type="spellEnd"/>
      <w:r w:rsidRPr="00F86F62">
        <w:rPr>
          <w:rStyle w:val="a5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F86F62">
        <w:rPr>
          <w:rStyle w:val="a5"/>
          <w:rFonts w:ascii="Times New Roman" w:hAnsi="Times New Roman"/>
          <w:color w:val="auto"/>
          <w:sz w:val="24"/>
          <w:szCs w:val="24"/>
        </w:rPr>
        <w:t>books</w:t>
      </w:r>
      <w:proofErr w:type="spellEnd"/>
      <w:r w:rsidRPr="00F86F62">
        <w:rPr>
          <w:rStyle w:val="a5"/>
          <w:rFonts w:ascii="Times New Roman" w:hAnsi="Times New Roman"/>
          <w:color w:val="auto"/>
          <w:sz w:val="24"/>
          <w:szCs w:val="24"/>
        </w:rPr>
        <w:t>/40/232131/</w:t>
      </w:r>
      <w:r w:rsidR="00B26A01">
        <w:fldChar w:fldCharType="end"/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> - Текст : электронный.</w:t>
      </w:r>
    </w:p>
    <w:p w:rsidR="00D55C57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ОП 04 Транспортная система России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2021.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104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</w:t>
      </w:r>
      <w:proofErr w:type="gram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URL: </w:t>
      </w:r>
      <w:hyperlink r:id="rId12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http://umczdt.ru/books/40/251417/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. 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</w:t>
      </w:r>
      <w:proofErr w:type="spellStart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>авториз</w:t>
      </w:r>
      <w:proofErr w:type="spellEnd"/>
      <w:r w:rsidRPr="00F86F62">
        <w:rPr>
          <w:rFonts w:ascii="Times New Roman" w:hAnsi="Times New Roman"/>
          <w:sz w:val="24"/>
          <w:szCs w:val="24"/>
          <w:shd w:val="clear" w:color="auto" w:fill="FFFFFF"/>
        </w:rPr>
        <w:t>. пользователей.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2D7ACF" w:rsidRPr="002D7ACF" w:rsidRDefault="002D7ACF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proofErr w:type="spellStart"/>
      <w:r w:rsidRPr="002D7ACF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2D7ACF">
        <w:rPr>
          <w:rFonts w:ascii="Times New Roman" w:hAnsi="Times New Roman"/>
          <w:w w:val="102"/>
          <w:sz w:val="24"/>
          <w:szCs w:val="24"/>
        </w:rPr>
        <w:t>, Н.И. Методическое пособие по подготовке к промежуточной аттестации  для обучающихся заочной формы обучения образовательных организаций среднего профессионального образования ОП 04 Транспортная система России</w:t>
      </w:r>
      <w:proofErr w:type="gramStart"/>
      <w:r w:rsidRPr="002D7ACF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2D7ACF">
        <w:rPr>
          <w:rFonts w:ascii="Times New Roman" w:hAnsi="Times New Roman"/>
          <w:w w:val="102"/>
          <w:sz w:val="24"/>
          <w:szCs w:val="24"/>
        </w:rPr>
        <w:t xml:space="preserve">   / Н. И.  </w:t>
      </w:r>
      <w:proofErr w:type="spellStart"/>
      <w:r w:rsidRPr="002D7ACF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2D7ACF">
        <w:rPr>
          <w:rFonts w:ascii="Times New Roman" w:hAnsi="Times New Roman"/>
          <w:w w:val="102"/>
          <w:sz w:val="24"/>
          <w:szCs w:val="24"/>
        </w:rPr>
        <w:t>. — Москва</w:t>
      </w:r>
      <w:proofErr w:type="gramStart"/>
      <w:r w:rsidRPr="002D7ACF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2D7ACF">
        <w:rPr>
          <w:rFonts w:ascii="Times New Roman" w:hAnsi="Times New Roman"/>
          <w:w w:val="102"/>
          <w:sz w:val="24"/>
          <w:szCs w:val="24"/>
        </w:rPr>
        <w:t xml:space="preserve"> УМЦ ЖДТ,  2022. — 80 с.   — Текст</w:t>
      </w:r>
      <w:proofErr w:type="gramStart"/>
      <w:r w:rsidRPr="002D7ACF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2D7ACF">
        <w:rPr>
          <w:rFonts w:ascii="Times New Roman" w:hAnsi="Times New Roman"/>
          <w:w w:val="102"/>
          <w:sz w:val="24"/>
          <w:szCs w:val="24"/>
        </w:rPr>
        <w:t xml:space="preserve"> электронный // УМЦ ЖДТ : электронная библиотека. — URL: https://umczdt.ru/books/1258/260605/  — Режим доступа: по подписке.</w:t>
      </w:r>
    </w:p>
    <w:p w:rsidR="00CC1E26" w:rsidRPr="00F86F62" w:rsidRDefault="00F86F62" w:rsidP="00F86F62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</w:t>
      </w:r>
      <w:r w:rsidR="002D7ACF">
        <w:rPr>
          <w:rFonts w:ascii="Times New Roman" w:hAnsi="Times New Roman" w:cs="Times New Roman"/>
          <w:b/>
          <w:sz w:val="24"/>
          <w:szCs w:val="24"/>
        </w:rPr>
        <w:t>4</w:t>
      </w:r>
      <w:r w:rsidRPr="00F86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1E26" w:rsidRPr="00F86F62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F86F62"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F86F62"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B26A01">
        <w:fldChar w:fldCharType="begin"/>
      </w:r>
      <w:r w:rsidR="006777F6">
        <w:instrText>HYPERLINK "http://www.kodeks.ru/"</w:instrText>
      </w:r>
      <w:r w:rsidR="00B26A01">
        <w:fldChar w:fldCharType="separate"/>
      </w:r>
      <w:r w:rsidRPr="00F86F6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/</w:t>
      </w:r>
      <w:r w:rsidR="00B26A01">
        <w:fldChar w:fldCharType="end"/>
      </w:r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lastRenderedPageBreak/>
        <w:t>Ibooks.ru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</w:t>
      </w:r>
      <w:r w:rsidR="00A70780">
        <w:rPr>
          <w:rFonts w:ascii="Times New Roman" w:hAnsi="Times New Roman"/>
          <w:w w:val="104"/>
          <w:sz w:val="24"/>
          <w:szCs w:val="28"/>
        </w:rPr>
        <w:t>RL</w:t>
      </w:r>
      <w:proofErr w:type="gramStart"/>
      <w:r w:rsidR="00A70780"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D36040" w:rsidRDefault="0052133F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sz w:val="24"/>
                <w:szCs w:val="24"/>
                <w:lang w:eastAsia="ru-RU"/>
              </w:rPr>
              <w:t>индивидуальных заданий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4E2E11" w:rsidRPr="00D36040" w:rsidRDefault="004E2E11" w:rsidP="00852D72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4E2E11" w:rsidRDefault="0052133F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индивидуальных заданий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D36040" w:rsidRPr="00C7793A" w:rsidRDefault="00D36040" w:rsidP="00852D72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 xml:space="preserve">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Pr="00DB3574" w:rsidRDefault="00B26A0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C75C34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89775E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Pr="00741ADF" w:rsidRDefault="00B26A01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C75C34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89775E">
      <w:rPr>
        <w:rFonts w:ascii="Times New Roman" w:hAnsi="Times New Roman"/>
        <w:noProof/>
      </w:rPr>
      <w:t>19</w:t>
    </w:r>
    <w:r w:rsidRPr="00741ADF">
      <w:rPr>
        <w:rFonts w:ascii="Times New Roman" w:hAnsi="Times New Roman"/>
      </w:rPr>
      <w:fldChar w:fldCharType="end"/>
    </w:r>
  </w:p>
  <w:p w:rsidR="00C75C34" w:rsidRDefault="00C75C3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Default="00B26A0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75C3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5C34">
      <w:rPr>
        <w:rStyle w:val="af1"/>
        <w:noProof/>
      </w:rPr>
      <w:t>3</w:t>
    </w:r>
    <w:r>
      <w:rPr>
        <w:rStyle w:val="af1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Pr="00F86F62" w:rsidRDefault="00B26A0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C75C34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89775E">
      <w:rPr>
        <w:rStyle w:val="af1"/>
        <w:rFonts w:ascii="Times New Roman" w:hAnsi="Times New Roman"/>
        <w:noProof/>
      </w:rPr>
      <w:t>22</w:t>
    </w:r>
    <w:r w:rsidRPr="00F86F62">
      <w:rPr>
        <w:rStyle w:val="af1"/>
        <w:rFonts w:ascii="Times New Roman" w:hAnsi="Times New Roman"/>
      </w:rPr>
      <w:fldChar w:fldCharType="end"/>
    </w:r>
  </w:p>
  <w:p w:rsidR="00C75C34" w:rsidRDefault="00C75C3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C75FD" w:rsidRPr="004C712E" w:rsidRDefault="00CC75F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C75C34" w:rsidRPr="00AC249E" w:rsidRDefault="00C75C34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4" w:rsidRDefault="00C75C3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41A85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63444"/>
    <w:rsid w:val="0018270F"/>
    <w:rsid w:val="001947B8"/>
    <w:rsid w:val="00196BED"/>
    <w:rsid w:val="001A053A"/>
    <w:rsid w:val="001B048A"/>
    <w:rsid w:val="001C308B"/>
    <w:rsid w:val="001D1916"/>
    <w:rsid w:val="001E076E"/>
    <w:rsid w:val="002028EA"/>
    <w:rsid w:val="00203553"/>
    <w:rsid w:val="0021083A"/>
    <w:rsid w:val="00221331"/>
    <w:rsid w:val="00224A9B"/>
    <w:rsid w:val="002273A9"/>
    <w:rsid w:val="00233EC2"/>
    <w:rsid w:val="0025197A"/>
    <w:rsid w:val="00252497"/>
    <w:rsid w:val="00252882"/>
    <w:rsid w:val="00266C69"/>
    <w:rsid w:val="002837D0"/>
    <w:rsid w:val="00296B1F"/>
    <w:rsid w:val="002C2489"/>
    <w:rsid w:val="002D43F1"/>
    <w:rsid w:val="002D7ACF"/>
    <w:rsid w:val="002E0A52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178E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47C8E"/>
    <w:rsid w:val="0045227F"/>
    <w:rsid w:val="00455F01"/>
    <w:rsid w:val="00462AC0"/>
    <w:rsid w:val="004709F6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133F"/>
    <w:rsid w:val="00521FBC"/>
    <w:rsid w:val="00523A40"/>
    <w:rsid w:val="0052746A"/>
    <w:rsid w:val="005274F9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5B6F"/>
    <w:rsid w:val="00617CD3"/>
    <w:rsid w:val="006250AE"/>
    <w:rsid w:val="00625752"/>
    <w:rsid w:val="006546CC"/>
    <w:rsid w:val="006777F6"/>
    <w:rsid w:val="006873A1"/>
    <w:rsid w:val="00687C1F"/>
    <w:rsid w:val="00697C0F"/>
    <w:rsid w:val="006B23EE"/>
    <w:rsid w:val="006D7EC8"/>
    <w:rsid w:val="006E0BEB"/>
    <w:rsid w:val="006E1D7C"/>
    <w:rsid w:val="00701787"/>
    <w:rsid w:val="007029A7"/>
    <w:rsid w:val="007415B2"/>
    <w:rsid w:val="00741ADF"/>
    <w:rsid w:val="007626EB"/>
    <w:rsid w:val="007662D6"/>
    <w:rsid w:val="007855CD"/>
    <w:rsid w:val="007920F8"/>
    <w:rsid w:val="00792CBC"/>
    <w:rsid w:val="00793B4C"/>
    <w:rsid w:val="00797F0E"/>
    <w:rsid w:val="007B0892"/>
    <w:rsid w:val="007C14DB"/>
    <w:rsid w:val="007D07FF"/>
    <w:rsid w:val="007D78C8"/>
    <w:rsid w:val="007E0456"/>
    <w:rsid w:val="007E3C6F"/>
    <w:rsid w:val="00821100"/>
    <w:rsid w:val="00824AD3"/>
    <w:rsid w:val="00837E1C"/>
    <w:rsid w:val="0085093C"/>
    <w:rsid w:val="00852D72"/>
    <w:rsid w:val="00853387"/>
    <w:rsid w:val="00856A82"/>
    <w:rsid w:val="008646A7"/>
    <w:rsid w:val="0087725A"/>
    <w:rsid w:val="008878BF"/>
    <w:rsid w:val="0089775E"/>
    <w:rsid w:val="008B0E27"/>
    <w:rsid w:val="008B20DE"/>
    <w:rsid w:val="008B33DC"/>
    <w:rsid w:val="008B6DB7"/>
    <w:rsid w:val="008C07A7"/>
    <w:rsid w:val="008C2DFC"/>
    <w:rsid w:val="009070FE"/>
    <w:rsid w:val="009171A3"/>
    <w:rsid w:val="00955C17"/>
    <w:rsid w:val="00995A7F"/>
    <w:rsid w:val="0099620C"/>
    <w:rsid w:val="009A374F"/>
    <w:rsid w:val="009B76E5"/>
    <w:rsid w:val="009F0F98"/>
    <w:rsid w:val="009F2662"/>
    <w:rsid w:val="00A0037F"/>
    <w:rsid w:val="00A11DA5"/>
    <w:rsid w:val="00A20251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74F19"/>
    <w:rsid w:val="00A82F95"/>
    <w:rsid w:val="00AA414D"/>
    <w:rsid w:val="00AA613B"/>
    <w:rsid w:val="00AA7C2F"/>
    <w:rsid w:val="00AB41D5"/>
    <w:rsid w:val="00AB67EF"/>
    <w:rsid w:val="00AC6B9F"/>
    <w:rsid w:val="00AD6CD4"/>
    <w:rsid w:val="00AF3657"/>
    <w:rsid w:val="00B26A01"/>
    <w:rsid w:val="00B450B3"/>
    <w:rsid w:val="00B46C1B"/>
    <w:rsid w:val="00B5474C"/>
    <w:rsid w:val="00B63489"/>
    <w:rsid w:val="00B65DCA"/>
    <w:rsid w:val="00B65DD3"/>
    <w:rsid w:val="00B66A19"/>
    <w:rsid w:val="00B831AD"/>
    <w:rsid w:val="00B92850"/>
    <w:rsid w:val="00BB0AD1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5C34"/>
    <w:rsid w:val="00C7793A"/>
    <w:rsid w:val="00C9110F"/>
    <w:rsid w:val="00C9144B"/>
    <w:rsid w:val="00CA2BA3"/>
    <w:rsid w:val="00CA56F2"/>
    <w:rsid w:val="00CA6429"/>
    <w:rsid w:val="00CB04AC"/>
    <w:rsid w:val="00CB2D0E"/>
    <w:rsid w:val="00CC1E26"/>
    <w:rsid w:val="00CC75FD"/>
    <w:rsid w:val="00CC7F8E"/>
    <w:rsid w:val="00CE3D1C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48CB"/>
    <w:rsid w:val="00DD6C3F"/>
    <w:rsid w:val="00DE08C8"/>
    <w:rsid w:val="00DE6819"/>
    <w:rsid w:val="00DF51A7"/>
    <w:rsid w:val="00E1579B"/>
    <w:rsid w:val="00E41BA0"/>
    <w:rsid w:val="00E6458C"/>
    <w:rsid w:val="00E94C03"/>
    <w:rsid w:val="00E9580C"/>
    <w:rsid w:val="00EA2ADA"/>
    <w:rsid w:val="00EA30F5"/>
    <w:rsid w:val="00EA6BA9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51417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18709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F9C7-4B31-4C62-80B4-4C0BC196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66</cp:revision>
  <dcterms:created xsi:type="dcterms:W3CDTF">2023-04-11T11:06:00Z</dcterms:created>
  <dcterms:modified xsi:type="dcterms:W3CDTF">2024-08-26T06:45:00Z</dcterms:modified>
</cp:coreProperties>
</file>