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1B6" w:rsidRPr="004011B6" w:rsidRDefault="004011B6" w:rsidP="004011B6">
      <w:pPr>
        <w:spacing w:after="0" w:line="276" w:lineRule="auto"/>
        <w:jc w:val="right"/>
        <w:rPr>
          <w:rFonts w:ascii="Times New Roman" w:eastAsia="Times New Roman" w:hAnsi="Times New Roman" w:cs="Times New Roman"/>
          <w:sz w:val="24"/>
          <w:szCs w:val="20"/>
        </w:rPr>
      </w:pPr>
      <w:r w:rsidRPr="004011B6">
        <w:rPr>
          <w:rFonts w:ascii="Times New Roman" w:eastAsia="Times New Roman" w:hAnsi="Times New Roman" w:cs="Times New Roman"/>
          <w:sz w:val="24"/>
          <w:szCs w:val="20"/>
        </w:rPr>
        <w:t xml:space="preserve">Приложение </w:t>
      </w:r>
    </w:p>
    <w:p w:rsidR="004011B6" w:rsidRPr="004011B6" w:rsidRDefault="004011B6" w:rsidP="004011B6">
      <w:pPr>
        <w:spacing w:after="0" w:line="276" w:lineRule="auto"/>
        <w:ind w:left="426" w:hanging="1135"/>
        <w:jc w:val="right"/>
        <w:rPr>
          <w:rFonts w:ascii="Times New Roman" w:eastAsia="Times New Roman" w:hAnsi="Times New Roman" w:cs="Times New Roman"/>
          <w:sz w:val="24"/>
          <w:szCs w:val="20"/>
        </w:rPr>
      </w:pPr>
      <w:r w:rsidRPr="004011B6">
        <w:rPr>
          <w:rFonts w:ascii="Times New Roman" w:eastAsia="Times New Roman" w:hAnsi="Times New Roman" w:cs="Times New Roman"/>
          <w:sz w:val="24"/>
          <w:szCs w:val="20"/>
        </w:rPr>
        <w:t xml:space="preserve"> к ППССЗ по специальности </w:t>
      </w:r>
    </w:p>
    <w:p w:rsidR="004011B6" w:rsidRPr="004011B6" w:rsidRDefault="004011B6" w:rsidP="004011B6">
      <w:pPr>
        <w:spacing w:after="0" w:line="276" w:lineRule="auto"/>
        <w:ind w:hanging="709"/>
        <w:jc w:val="right"/>
        <w:rPr>
          <w:rFonts w:ascii="Times New Roman" w:eastAsia="Times New Roman" w:hAnsi="Times New Roman" w:cs="Times New Roman"/>
          <w:bCs/>
          <w:sz w:val="24"/>
          <w:szCs w:val="20"/>
        </w:rPr>
      </w:pPr>
      <w:r w:rsidRPr="004011B6">
        <w:rPr>
          <w:rFonts w:ascii="Times New Roman" w:eastAsia="Times New Roman" w:hAnsi="Times New Roman" w:cs="Times New Roman"/>
          <w:bCs/>
          <w:sz w:val="24"/>
          <w:szCs w:val="20"/>
        </w:rPr>
        <w:t>13.02.07</w:t>
      </w:r>
    </w:p>
    <w:p w:rsidR="004011B6" w:rsidRPr="004011B6" w:rsidRDefault="004011B6" w:rsidP="004011B6">
      <w:pPr>
        <w:spacing w:after="0" w:line="276" w:lineRule="auto"/>
        <w:ind w:hanging="709"/>
        <w:jc w:val="right"/>
        <w:rPr>
          <w:rFonts w:ascii="Times New Roman" w:eastAsia="Times New Roman" w:hAnsi="Times New Roman" w:cs="Times New Roman"/>
          <w:bCs/>
          <w:sz w:val="24"/>
          <w:szCs w:val="20"/>
        </w:rPr>
      </w:pPr>
      <w:r w:rsidRPr="004011B6">
        <w:rPr>
          <w:rFonts w:ascii="Times New Roman" w:eastAsia="Times New Roman" w:hAnsi="Times New Roman" w:cs="Times New Roman"/>
          <w:bCs/>
          <w:sz w:val="24"/>
          <w:szCs w:val="20"/>
        </w:rPr>
        <w:t>Электроснабжение</w:t>
      </w:r>
    </w:p>
    <w:p w:rsidR="004011B6" w:rsidRPr="004011B6" w:rsidRDefault="004011B6" w:rsidP="004011B6">
      <w:pPr>
        <w:spacing w:after="0" w:line="240" w:lineRule="auto"/>
        <w:ind w:left="426" w:hanging="1135"/>
        <w:jc w:val="right"/>
        <w:rPr>
          <w:rFonts w:ascii="Times New Roman" w:eastAsia="Times New Roman" w:hAnsi="Times New Roman" w:cs="Times New Roman"/>
          <w:bCs/>
          <w:sz w:val="28"/>
          <w:szCs w:val="28"/>
          <w:lang w:eastAsia="ru-RU"/>
        </w:rPr>
      </w:pPr>
    </w:p>
    <w:p w:rsidR="004011B6" w:rsidRPr="004011B6" w:rsidRDefault="004011B6" w:rsidP="004011B6">
      <w:pPr>
        <w:spacing w:after="200" w:line="276" w:lineRule="auto"/>
        <w:jc w:val="center"/>
        <w:rPr>
          <w:rFonts w:ascii="Cambria" w:eastAsia="Times New Roman" w:hAnsi="Cambria" w:cs="Times New Roman"/>
          <w:b/>
          <w:bCs/>
          <w:sz w:val="28"/>
          <w:szCs w:val="28"/>
        </w:rPr>
      </w:pPr>
    </w:p>
    <w:p w:rsidR="004011B6" w:rsidRPr="004011B6" w:rsidRDefault="004011B6" w:rsidP="004011B6">
      <w:pPr>
        <w:spacing w:after="200" w:line="276" w:lineRule="auto"/>
        <w:jc w:val="center"/>
        <w:rPr>
          <w:rFonts w:ascii="Cambria" w:eastAsia="Times New Roman" w:hAnsi="Cambria" w:cs="Times New Roman"/>
          <w:b/>
          <w:bCs/>
          <w:sz w:val="28"/>
          <w:szCs w:val="28"/>
        </w:rPr>
      </w:pPr>
    </w:p>
    <w:p w:rsidR="004011B6" w:rsidRPr="004011B6" w:rsidRDefault="004011B6" w:rsidP="004011B6">
      <w:pPr>
        <w:spacing w:after="200" w:line="276" w:lineRule="auto"/>
        <w:rPr>
          <w:rFonts w:ascii="Times New Roman" w:eastAsia="Times New Roman" w:hAnsi="Times New Roman" w:cs="Times New Roman"/>
          <w:b/>
          <w:bCs/>
        </w:rPr>
      </w:pPr>
    </w:p>
    <w:p w:rsidR="004011B6" w:rsidRPr="004011B6" w:rsidRDefault="004011B6" w:rsidP="004011B6">
      <w:pPr>
        <w:spacing w:after="0" w:line="276" w:lineRule="auto"/>
        <w:jc w:val="center"/>
        <w:rPr>
          <w:rFonts w:ascii="Times New Roman" w:eastAsia="Times New Roman" w:hAnsi="Times New Roman" w:cs="Times New Roman"/>
          <w:b/>
          <w:bCs/>
          <w:sz w:val="32"/>
          <w:szCs w:val="32"/>
        </w:rPr>
      </w:pPr>
      <w:r w:rsidRPr="004011B6">
        <w:rPr>
          <w:rFonts w:ascii="Times New Roman" w:eastAsia="Times New Roman" w:hAnsi="Times New Roman" w:cs="Times New Roman"/>
          <w:b/>
          <w:bCs/>
          <w:sz w:val="32"/>
          <w:szCs w:val="32"/>
        </w:rPr>
        <w:t xml:space="preserve">ПРОГРАММА ГОСУДАРСТВЕННОЙ ИТОГОВОЙ </w:t>
      </w:r>
    </w:p>
    <w:p w:rsidR="004011B6" w:rsidRPr="004011B6" w:rsidRDefault="004011B6" w:rsidP="004011B6">
      <w:pPr>
        <w:spacing w:after="0" w:line="276" w:lineRule="auto"/>
        <w:jc w:val="center"/>
        <w:rPr>
          <w:rFonts w:ascii="Times New Roman" w:eastAsia="Times New Roman" w:hAnsi="Times New Roman" w:cs="Times New Roman"/>
          <w:b/>
          <w:bCs/>
          <w:sz w:val="32"/>
          <w:szCs w:val="32"/>
        </w:rPr>
      </w:pPr>
      <w:r w:rsidRPr="004011B6">
        <w:rPr>
          <w:rFonts w:ascii="Times New Roman" w:eastAsia="Times New Roman" w:hAnsi="Times New Roman" w:cs="Times New Roman"/>
          <w:b/>
          <w:bCs/>
          <w:sz w:val="32"/>
          <w:szCs w:val="32"/>
        </w:rPr>
        <w:t xml:space="preserve">АТТЕСТАЦИИ ВЫПУСКНИКОВ СПЕЦИАЛЬНОСТИ </w:t>
      </w:r>
    </w:p>
    <w:p w:rsidR="004011B6" w:rsidRPr="004011B6" w:rsidRDefault="004011B6" w:rsidP="004011B6">
      <w:pPr>
        <w:spacing w:after="0" w:line="276" w:lineRule="auto"/>
        <w:jc w:val="center"/>
        <w:rPr>
          <w:rFonts w:ascii="Times New Roman" w:eastAsia="Times New Roman" w:hAnsi="Times New Roman" w:cs="Times New Roman"/>
          <w:b/>
          <w:bCs/>
          <w:sz w:val="32"/>
          <w:szCs w:val="32"/>
        </w:rPr>
      </w:pPr>
      <w:r w:rsidRPr="004011B6">
        <w:rPr>
          <w:rFonts w:ascii="Times New Roman" w:eastAsia="Times New Roman" w:hAnsi="Times New Roman" w:cs="Times New Roman"/>
          <w:b/>
          <w:bCs/>
          <w:sz w:val="32"/>
          <w:szCs w:val="32"/>
        </w:rPr>
        <w:t xml:space="preserve">13.02.07 ЭЛЕКТРОСНАБЖЕНИЕ </w:t>
      </w:r>
    </w:p>
    <w:p w:rsidR="004011B6" w:rsidRPr="004011B6" w:rsidRDefault="004011B6" w:rsidP="004011B6">
      <w:pPr>
        <w:spacing w:after="0" w:line="276" w:lineRule="auto"/>
        <w:jc w:val="center"/>
        <w:rPr>
          <w:rFonts w:ascii="Times New Roman" w:eastAsia="Times New Roman" w:hAnsi="Times New Roman" w:cs="Times New Roman"/>
          <w:b/>
          <w:bCs/>
          <w:sz w:val="28"/>
          <w:szCs w:val="28"/>
        </w:rPr>
      </w:pPr>
    </w:p>
    <w:p w:rsidR="004011B6" w:rsidRPr="004011B6" w:rsidRDefault="004011B6" w:rsidP="004011B6">
      <w:pPr>
        <w:spacing w:after="0" w:line="276" w:lineRule="auto"/>
        <w:jc w:val="center"/>
        <w:rPr>
          <w:rFonts w:ascii="Times New Roman" w:eastAsia="Times New Roman" w:hAnsi="Times New Roman" w:cs="Times New Roman"/>
          <w:sz w:val="28"/>
          <w:szCs w:val="28"/>
        </w:rPr>
      </w:pPr>
    </w:p>
    <w:p w:rsidR="004011B6" w:rsidRPr="004011B6" w:rsidRDefault="004011B6" w:rsidP="004011B6">
      <w:pPr>
        <w:spacing w:after="0" w:line="276" w:lineRule="auto"/>
        <w:jc w:val="center"/>
        <w:rPr>
          <w:rFonts w:ascii="Times New Roman" w:eastAsia="Times New Roman" w:hAnsi="Times New Roman" w:cs="Times New Roman"/>
          <w:sz w:val="28"/>
          <w:szCs w:val="28"/>
        </w:rPr>
      </w:pPr>
    </w:p>
    <w:p w:rsidR="004011B6" w:rsidRPr="004011B6" w:rsidRDefault="004011B6" w:rsidP="004011B6">
      <w:pPr>
        <w:spacing w:after="0" w:line="276" w:lineRule="auto"/>
        <w:jc w:val="center"/>
        <w:rPr>
          <w:rFonts w:ascii="Times New Roman" w:eastAsia="Times New Roman" w:hAnsi="Times New Roman" w:cs="Times New Roman"/>
          <w:sz w:val="28"/>
          <w:szCs w:val="28"/>
        </w:rPr>
      </w:pPr>
      <w:r w:rsidRPr="004011B6">
        <w:rPr>
          <w:rFonts w:ascii="Times New Roman" w:eastAsia="Times New Roman" w:hAnsi="Times New Roman" w:cs="Times New Roman"/>
          <w:sz w:val="28"/>
          <w:szCs w:val="28"/>
        </w:rPr>
        <w:t>год начала подготовки 202</w:t>
      </w:r>
      <w:r w:rsidR="00107082">
        <w:rPr>
          <w:rFonts w:ascii="Times New Roman" w:eastAsia="Times New Roman" w:hAnsi="Times New Roman" w:cs="Times New Roman"/>
          <w:sz w:val="28"/>
          <w:szCs w:val="28"/>
        </w:rPr>
        <w:t>2</w:t>
      </w: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pacing w:after="200" w:line="276" w:lineRule="auto"/>
        <w:jc w:val="center"/>
        <w:rPr>
          <w:rFonts w:ascii="Times New Roman" w:eastAsia="Times New Roman" w:hAnsi="Times New Roman" w:cs="Times New Roman"/>
          <w:sz w:val="28"/>
          <w:szCs w:val="28"/>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jc w:val="center"/>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uppressAutoHyphens/>
        <w:autoSpaceDE w:val="0"/>
        <w:spacing w:after="0" w:line="240" w:lineRule="auto"/>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4"/>
          <w:szCs w:val="20"/>
          <w:lang w:eastAsia="ru-RU"/>
        </w:rPr>
      </w:pPr>
    </w:p>
    <w:p w:rsidR="004011B6" w:rsidRPr="004011B6" w:rsidRDefault="004011B6" w:rsidP="004011B6">
      <w:pPr>
        <w:spacing w:after="0" w:line="240" w:lineRule="auto"/>
        <w:jc w:val="both"/>
        <w:rPr>
          <w:rFonts w:ascii="Times New Roman" w:eastAsia="Times New Roman" w:hAnsi="Times New Roman" w:cs="Times New Roman"/>
          <w:sz w:val="24"/>
          <w:szCs w:val="20"/>
          <w:lang w:eastAsia="ru-RU"/>
        </w:rPr>
        <w:sectPr w:rsidR="004011B6" w:rsidRPr="004011B6" w:rsidSect="00B91519">
          <w:headerReference w:type="even" r:id="rId7"/>
          <w:pgSz w:w="11907" w:h="16840" w:code="9"/>
          <w:pgMar w:top="1134" w:right="1134" w:bottom="1134" w:left="1134" w:header="567" w:footer="567" w:gutter="0"/>
          <w:cols w:space="720"/>
          <w:titlePg/>
          <w:docGrid w:linePitch="326"/>
        </w:sectPr>
      </w:pP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lastRenderedPageBreak/>
        <w:t>1. Нормативная база для разработки программы государственной итоговой аттестации выпускников по направлению подготовки 13.02.07 Электроснабжение</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Программа разработана в соответствии с требованиями:</w:t>
      </w:r>
    </w:p>
    <w:p w:rsidR="004011B6" w:rsidRPr="004011B6" w:rsidRDefault="004011B6" w:rsidP="004011B6">
      <w:pPr>
        <w:widowControl w:val="0"/>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Федерального государственного образовательного стандарта, утвержденного </w:t>
      </w:r>
      <w:r w:rsidRPr="004011B6">
        <w:rPr>
          <w:rFonts w:ascii="Times New Roman" w:eastAsia="Times New Roman" w:hAnsi="Times New Roman" w:cs="Times New Roman"/>
          <w:sz w:val="28"/>
          <w:szCs w:val="20"/>
          <w:lang w:eastAsia="ru-RU"/>
        </w:rPr>
        <w:t>Приказом</w:t>
      </w:r>
      <w:r w:rsidRPr="004011B6">
        <w:rPr>
          <w:rFonts w:ascii="Times New Roman" w:eastAsia="Times New Roman" w:hAnsi="Times New Roman" w:cs="Times New Roman"/>
          <w:sz w:val="28"/>
          <w:szCs w:val="28"/>
          <w:lang w:eastAsia="ru-RU"/>
        </w:rPr>
        <w:t xml:space="preserve"> Министерства образования и науки Российской Федерации </w:t>
      </w:r>
      <w:r w:rsidRPr="00111A1B">
        <w:rPr>
          <w:rFonts w:ascii="Times New Roman" w:eastAsia="Times New Roman" w:hAnsi="Times New Roman" w:cs="Times New Roman"/>
          <w:sz w:val="28"/>
          <w:szCs w:val="28"/>
          <w:lang w:eastAsia="ru-RU"/>
        </w:rPr>
        <w:t xml:space="preserve">от </w:t>
      </w:r>
      <w:r w:rsidR="00111A1B" w:rsidRPr="00111A1B">
        <w:rPr>
          <w:rFonts w:ascii="Times New Roman" w:hAnsi="Times New Roman" w:cs="Times New Roman"/>
          <w:color w:val="333333"/>
          <w:sz w:val="28"/>
          <w:szCs w:val="28"/>
          <w:shd w:val="clear" w:color="auto" w:fill="FFFFFF"/>
        </w:rPr>
        <w:t xml:space="preserve"> </w:t>
      </w:r>
      <w:bookmarkStart w:id="0" w:name="_GoBack"/>
      <w:bookmarkEnd w:id="0"/>
      <w:r w:rsidR="00111A1B" w:rsidRPr="00111A1B">
        <w:rPr>
          <w:rFonts w:ascii="Times New Roman" w:hAnsi="Times New Roman" w:cs="Times New Roman"/>
          <w:color w:val="333333"/>
          <w:sz w:val="28"/>
          <w:szCs w:val="28"/>
          <w:shd w:val="clear" w:color="auto" w:fill="FFFFFF"/>
        </w:rPr>
        <w:t xml:space="preserve"> 14 декабря 2017 года №1216</w:t>
      </w:r>
      <w:r w:rsidR="00111A1B" w:rsidRPr="004011B6">
        <w:rPr>
          <w:rFonts w:ascii="Times New Roman" w:eastAsia="Times New Roman" w:hAnsi="Times New Roman" w:cs="Times New Roman"/>
          <w:sz w:val="28"/>
          <w:szCs w:val="28"/>
          <w:lang w:eastAsia="ru-RU"/>
        </w:rPr>
        <w:t xml:space="preserve"> </w:t>
      </w:r>
      <w:r w:rsidRPr="004011B6">
        <w:rPr>
          <w:rFonts w:ascii="Times New Roman" w:eastAsia="Times New Roman" w:hAnsi="Times New Roman" w:cs="Times New Roman"/>
          <w:sz w:val="28"/>
          <w:szCs w:val="28"/>
          <w:lang w:eastAsia="ru-RU"/>
        </w:rPr>
        <w:t>«Об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Приказа Минпросвещения РФ от 08.11.2021 №800 «Порядок проведения государственной итоговой аттестации по образовательным программам среднего профессионального образования» (с изменениями от 19.01.2023 №37; от 24.04.2024 №272)»;</w:t>
      </w:r>
    </w:p>
    <w:p w:rsidR="004011B6" w:rsidRPr="004011B6" w:rsidRDefault="004011B6" w:rsidP="004011B6">
      <w:pPr>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Приказ ФГБОУ ДПО ИРПО от 25 сентября 2024 г. № 01-09-725 «Оценочные материалы демонстрационного экзамена».</w:t>
      </w:r>
    </w:p>
    <w:p w:rsidR="004011B6" w:rsidRPr="004011B6" w:rsidRDefault="004011B6" w:rsidP="004011B6">
      <w:pPr>
        <w:tabs>
          <w:tab w:val="left" w:pos="1155"/>
        </w:tabs>
        <w:spacing w:after="0" w:line="240" w:lineRule="auto"/>
        <w:ind w:right="2" w:firstLine="709"/>
        <w:contextualSpacing/>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ab/>
      </w:r>
    </w:p>
    <w:p w:rsidR="004011B6" w:rsidRPr="004011B6" w:rsidRDefault="004011B6" w:rsidP="004011B6">
      <w:pPr>
        <w:spacing w:after="0" w:line="240" w:lineRule="auto"/>
        <w:ind w:right="2" w:firstLine="709"/>
        <w:contextualSpacing/>
        <w:jc w:val="both"/>
        <w:rPr>
          <w:rFonts w:ascii="Times New Roman" w:eastAsia="Calibri" w:hAnsi="Times New Roman" w:cs="Times New Roman"/>
          <w:sz w:val="28"/>
          <w:szCs w:val="28"/>
        </w:rPr>
      </w:pPr>
      <w:r w:rsidRPr="004011B6">
        <w:rPr>
          <w:rFonts w:ascii="Times New Roman" w:eastAsia="Calibri" w:hAnsi="Times New Roman" w:cs="Times New Roman"/>
          <w:b/>
          <w:sz w:val="28"/>
          <w:szCs w:val="28"/>
        </w:rPr>
        <w:t xml:space="preserve">2. Цель государственной итоговой аттестации </w:t>
      </w:r>
    </w:p>
    <w:p w:rsidR="004011B6" w:rsidRPr="004011B6" w:rsidRDefault="004011B6" w:rsidP="004011B6">
      <w:pPr>
        <w:tabs>
          <w:tab w:val="left" w:pos="851"/>
        </w:tabs>
        <w:spacing w:after="0" w:line="240" w:lineRule="auto"/>
        <w:ind w:right="2" w:firstLine="709"/>
        <w:jc w:val="both"/>
        <w:rPr>
          <w:rFonts w:ascii="Times New Roman" w:eastAsia="Calibri" w:hAnsi="Times New Roman" w:cs="Times New Roman"/>
          <w:sz w:val="28"/>
          <w:szCs w:val="28"/>
        </w:rPr>
      </w:pPr>
      <w:r w:rsidRPr="004011B6">
        <w:rPr>
          <w:rFonts w:ascii="Times New Roman" w:eastAsia="Calibri" w:hAnsi="Times New Roman" w:cs="Times New Roman"/>
          <w:sz w:val="28"/>
          <w:szCs w:val="28"/>
        </w:rPr>
        <w:t xml:space="preserve">Целью ГИА является установление уровня подготовки выпускника по образовательной программе направления подготовки </w:t>
      </w:r>
      <w:r w:rsidRPr="004011B6">
        <w:rPr>
          <w:rFonts w:ascii="Times New Roman" w:eastAsia="Times New Roman" w:hAnsi="Times New Roman" w:cs="Times New Roman"/>
          <w:sz w:val="28"/>
          <w:szCs w:val="28"/>
          <w:lang w:eastAsia="ru-RU"/>
        </w:rPr>
        <w:t xml:space="preserve">13.02.07 Электроснабжение </w:t>
      </w:r>
      <w:r w:rsidRPr="004011B6">
        <w:rPr>
          <w:rFonts w:ascii="Times New Roman" w:eastAsia="Calibri" w:hAnsi="Times New Roman" w:cs="Times New Roman"/>
          <w:sz w:val="28"/>
          <w:szCs w:val="28"/>
        </w:rPr>
        <w:t>к выполнению профессиональных задач и соответствия его подготовки требованиям федерального государственного образовательного стандарта.</w:t>
      </w:r>
    </w:p>
    <w:p w:rsidR="004011B6" w:rsidRPr="004011B6" w:rsidRDefault="004011B6" w:rsidP="004011B6">
      <w:pPr>
        <w:tabs>
          <w:tab w:val="left" w:pos="851"/>
        </w:tabs>
        <w:spacing w:after="0" w:line="276" w:lineRule="auto"/>
        <w:ind w:right="2" w:firstLine="709"/>
        <w:jc w:val="both"/>
        <w:rPr>
          <w:rFonts w:ascii="Times New Roman" w:eastAsia="Calibri" w:hAnsi="Times New Roman" w:cs="Times New Roman"/>
          <w:sz w:val="28"/>
          <w:szCs w:val="28"/>
        </w:rPr>
      </w:pPr>
    </w:p>
    <w:p w:rsidR="004011B6" w:rsidRPr="004011B6" w:rsidRDefault="004011B6" w:rsidP="004011B6">
      <w:pPr>
        <w:tabs>
          <w:tab w:val="left" w:pos="851"/>
        </w:tabs>
        <w:spacing w:after="200" w:line="276" w:lineRule="auto"/>
        <w:ind w:right="2" w:firstLine="709"/>
        <w:contextualSpacing/>
        <w:jc w:val="both"/>
        <w:rPr>
          <w:rFonts w:ascii="Times New Roman" w:eastAsia="Calibri" w:hAnsi="Times New Roman" w:cs="Times New Roman"/>
          <w:b/>
          <w:sz w:val="28"/>
          <w:szCs w:val="28"/>
        </w:rPr>
      </w:pPr>
      <w:r w:rsidRPr="004011B6">
        <w:rPr>
          <w:rFonts w:ascii="Times New Roman" w:eastAsia="Calibri" w:hAnsi="Times New Roman" w:cs="Times New Roman"/>
          <w:b/>
          <w:sz w:val="28"/>
          <w:szCs w:val="28"/>
        </w:rPr>
        <w:tab/>
        <w:t xml:space="preserve">3. Задача государственной итоговой аттестации </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Calibri" w:hAnsi="Times New Roman" w:cs="Times New Roman"/>
          <w:sz w:val="28"/>
          <w:szCs w:val="28"/>
        </w:rPr>
        <w:t xml:space="preserve">Задачей ГИА является проверка уровня сформированности компетенций, определенных образовательным стандартом, принятие решения о присвоении квалификации по результатам ГИА и выдаче документа об образовании; разработка рекомендаций, направленных на совершенствование подготовки студентов по образовательной </w:t>
      </w:r>
      <w:r w:rsidRPr="004011B6">
        <w:rPr>
          <w:rFonts w:ascii="Times New Roman" w:eastAsia="Times New Roman" w:hAnsi="Times New Roman" w:cs="Times New Roman"/>
          <w:color w:val="000000"/>
          <w:sz w:val="28"/>
          <w:szCs w:val="28"/>
          <w:lang w:eastAsia="ru-RU"/>
        </w:rPr>
        <w:t xml:space="preserve">программе. </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ab/>
        <w:t>4. Форма государственной итоговой аттестации по образовательной программе</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итоговая аттестация обучающихся проводится в форме:</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защиты дипломной работы;</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сдачи демонстрационного экзамена.</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Темы дипломных работ определяются образовательной организацией. Выпускнику предоставляется право выбора темы дипломной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w:t>
      </w:r>
      <w:r w:rsidRPr="004011B6">
        <w:rPr>
          <w:rFonts w:ascii="Times New Roman" w:eastAsia="Times New Roman" w:hAnsi="Times New Roman" w:cs="Times New Roman"/>
          <w:color w:val="000000"/>
          <w:sz w:val="28"/>
          <w:szCs w:val="28"/>
          <w:lang w:eastAsia="ru-RU"/>
        </w:rPr>
        <w:lastRenderedPageBreak/>
        <w:t>программу среднего профессионального образования.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 w:name="dst100041"/>
      <w:bookmarkEnd w:id="1"/>
      <w:r w:rsidRPr="004011B6">
        <w:rPr>
          <w:rFonts w:ascii="Times New Roman" w:eastAsia="Times New Roman" w:hAnsi="Times New Roman" w:cs="Times New Roman"/>
          <w:color w:val="000000"/>
          <w:sz w:val="28"/>
          <w:szCs w:val="28"/>
          <w:lang w:eastAsia="ru-RU"/>
        </w:rPr>
        <w:t>Для подготовки дипломной работы выпускнику назначается руководитель.</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dst100042"/>
      <w:bookmarkEnd w:id="2"/>
      <w:r w:rsidRPr="004011B6">
        <w:rPr>
          <w:rFonts w:ascii="Times New Roman" w:eastAsia="Times New Roman" w:hAnsi="Times New Roman" w:cs="Times New Roman"/>
          <w:color w:val="000000"/>
          <w:sz w:val="28"/>
          <w:szCs w:val="28"/>
          <w:lang w:eastAsia="ru-RU"/>
        </w:rPr>
        <w:t>Закрепление за выпускниками тем дипломных работ, назначение руководителей осуществляется распорядительным актом образовательной организации.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Задания демонстрационного экзамена разрабатываются союзом на основе профессиональных стандартов и доводятся до сведения участников главным экспертом в день проведения демонстрационного экзамена.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образовательной организации проводится демонстрационный экзамен базового уровня. Он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5. Объем государственной итоговой аттестации</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Объем государственной итоговой аттестации:</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-подготовка к демонстрационному экзамену- 36 часов</w:t>
      </w:r>
    </w:p>
    <w:p w:rsidR="004011B6" w:rsidRPr="004011B6" w:rsidRDefault="004011B6" w:rsidP="004011B6">
      <w:pPr>
        <w:widowControl w:val="0"/>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-проведение демонстрационного экзамена- 72 часа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4011B6">
        <w:rPr>
          <w:rFonts w:ascii="Times New Roman" w:eastAsia="Times New Roman" w:hAnsi="Times New Roman" w:cs="Times New Roman"/>
          <w:color w:val="000000"/>
          <w:sz w:val="28"/>
          <w:szCs w:val="28"/>
          <w:lang w:eastAsia="ru-RU"/>
        </w:rPr>
        <w:t xml:space="preserve">- подготовка дипломной работы </w:t>
      </w:r>
      <w:r w:rsidRPr="004011B6">
        <w:rPr>
          <w:rFonts w:ascii="Times New Roman" w:eastAsia="Times New Roman" w:hAnsi="Times New Roman" w:cs="Times New Roman"/>
          <w:sz w:val="28"/>
          <w:szCs w:val="28"/>
          <w:lang w:eastAsia="ru-RU"/>
        </w:rPr>
        <w:t>– 72 часа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Защита дипломной работы – 36 часов.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итоговая аттестация проводится в сроки, определяемые календарным учебным графиком.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Успешное прохождение государственной итоговой аттестации является основанием для выдачи обучающемуся документа государственного образца о среднем профессиональном образовании и присвоение квалификации – техник.</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6. Государственная экзаменационная комиссия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(далее - ГЭК), создаваемыми образовательной организацией по каждой укрупненной группе профессий,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экзаменационная комиссия филиала формируется из педагогических работников филиала, лиц, приглашенных из сторонних организаций, в том числе:</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lastRenderedPageBreak/>
        <w:t>-педагогических работников;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4011B6" w:rsidRPr="004011B6" w:rsidRDefault="004011B6" w:rsidP="004011B6">
      <w:pPr>
        <w:widowControl w:val="0"/>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Государственную экзаменационную комиссию филиала возглавляет председатель, который организует и контролирует деятельность аттестационной комиссии, обеспечивает единство требований, предъявляемых к выпускникам.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Председателем государственной экзаменационной комиссии филиала утверждается лицо, не работающее в образовательной организации, из числа:</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Руководитель филиала является заместителем председателя государственной экзаменационной комиссии. В случае создания в филиале нескольких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филиала или педагогических работников.</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Государственная экзаменационная комиссия действует в течение одного календарного года.</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Экспертная группа создается по каждой профессии, специальности среднего профессионального образования или виду деятельности, по которому проводится демонстрационный экзамен.</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Экспертную группу возглавляет главный эксперт, назначаемый из числа экспертов, включенных в состав ГЭК.</w:t>
      </w:r>
    </w:p>
    <w:p w:rsidR="004011B6" w:rsidRPr="004011B6" w:rsidRDefault="004011B6" w:rsidP="004011B6">
      <w:pPr>
        <w:tabs>
          <w:tab w:val="left" w:pos="567"/>
          <w:tab w:val="left" w:pos="8931"/>
        </w:tabs>
        <w:kinsoku w:val="0"/>
        <w:overflowPunct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7. Порядок проведения государственной итоговой аттестации</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7.1. Допуск к государственной итоговой аттестации</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К государственной итоговой аттестации допускаются выпускники, не имеющие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Необходимым условием допуска к ГИА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Допуск студентов к ГИА объявляется приказом директора филиала.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Расписание проведения ГИА (защита выпускной квалификационной работы) устанавливается филиалом по согласованию с председателями ГЭК, оформляется приказом директора филиала и доводится до всех членов комиссий и выпускников не позднее, чем за две недели до проведения процедуры ГИА.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Программа ГИА,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w:t>
      </w:r>
    </w:p>
    <w:p w:rsidR="004011B6" w:rsidRPr="004011B6" w:rsidRDefault="004011B6" w:rsidP="004011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7.2. Защита дипломной работы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Защита дипломной работы проводится на открытых заседаниях государственной экзаменационной комиссии с участием не менее двух третей ее состава.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pacing w:val="-1"/>
          <w:sz w:val="28"/>
          <w:szCs w:val="28"/>
          <w:lang w:eastAsia="ru-RU"/>
        </w:rPr>
      </w:pPr>
      <w:r w:rsidRPr="004011B6">
        <w:rPr>
          <w:rFonts w:ascii="Times New Roman" w:eastAsia="Times New Roman" w:hAnsi="Times New Roman" w:cs="Times New Roman"/>
          <w:color w:val="000000"/>
          <w:spacing w:val="-1"/>
          <w:sz w:val="28"/>
          <w:szCs w:val="28"/>
          <w:lang w:eastAsia="ru-RU"/>
        </w:rPr>
        <w:t xml:space="preserve">Процедура защиты устанавливается </w:t>
      </w:r>
      <w:r w:rsidRPr="004011B6">
        <w:rPr>
          <w:rFonts w:ascii="Times New Roman" w:eastAsia="Times New Roman" w:hAnsi="Times New Roman" w:cs="Times New Roman"/>
          <w:color w:val="000000"/>
          <w:spacing w:val="-5"/>
          <w:sz w:val="28"/>
          <w:szCs w:val="28"/>
          <w:lang w:eastAsia="ru-RU"/>
        </w:rPr>
        <w:t>председателем ГЭК и включает: доклад студента (не более 15 мин), который может сопровождаться презентацией; чтение отзыва, рецензией, вопросы членов комиссии, ответы студента.</w:t>
      </w:r>
      <w:r w:rsidRPr="004011B6">
        <w:rPr>
          <w:rFonts w:ascii="Times New Roman" w:eastAsia="Times New Roman" w:hAnsi="Times New Roman" w:cs="Times New Roman"/>
          <w:sz w:val="28"/>
          <w:szCs w:val="28"/>
          <w:lang w:eastAsia="ru-RU"/>
        </w:rPr>
        <w:t xml:space="preserve"> Возможно выступление руководителя выпускной квалификационной работы, если он присутствует на заседании ГЭК.</w:t>
      </w:r>
      <w:r w:rsidRPr="004011B6">
        <w:rPr>
          <w:rFonts w:ascii="Times New Roman" w:eastAsia="Times New Roman" w:hAnsi="Times New Roman" w:cs="Times New Roman"/>
          <w:color w:val="000000"/>
          <w:spacing w:val="-1"/>
          <w:sz w:val="28"/>
          <w:szCs w:val="28"/>
          <w:lang w:eastAsia="ru-RU"/>
        </w:rPr>
        <w:t xml:space="preserve">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Заседания ГЭК протоколируются. В протоколе записываются: итоговая оценка ГЭК, присуждение квалификации и особые мнения членов комиссии. Протоколы заседаний ГЭК подписываются председателем, заместителем председателя, ответственным секретарем и членами комиссий.</w:t>
      </w:r>
    </w:p>
    <w:p w:rsidR="004011B6" w:rsidRPr="004011B6" w:rsidRDefault="004011B6" w:rsidP="004011B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color w:val="000000"/>
          <w:spacing w:val="-5"/>
          <w:sz w:val="28"/>
          <w:szCs w:val="28"/>
          <w:lang w:eastAsia="ru-RU"/>
        </w:rPr>
        <w:t>Для работы ГЭК представляются следующие документы:</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Приказ директора филиала о допуске студентов к защите ВКР;</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6"/>
          <w:sz w:val="28"/>
          <w:szCs w:val="28"/>
          <w:lang w:eastAsia="ru-RU"/>
        </w:rPr>
        <w:t>Приказ директора филиала о закреплении тем ВКР за студентами;</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Программа государственной итоговой аттестации;</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Сводные ведомости успеваемости студентов за весь период обучения;</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6"/>
          <w:sz w:val="28"/>
          <w:szCs w:val="28"/>
          <w:lang w:eastAsia="ru-RU"/>
        </w:rPr>
        <w:t>Зачетные книжки студентов;</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5"/>
          <w:sz w:val="28"/>
          <w:szCs w:val="28"/>
          <w:lang w:eastAsia="ru-RU"/>
        </w:rPr>
        <w:t>Книга протоколов заседаний ГЭК;</w:t>
      </w:r>
    </w:p>
    <w:p w:rsidR="004011B6" w:rsidRPr="004011B6" w:rsidRDefault="004011B6" w:rsidP="004011B6">
      <w:pPr>
        <w:widowControl w:val="0"/>
        <w:numPr>
          <w:ilvl w:val="0"/>
          <w:numId w:val="1"/>
        </w:numPr>
        <w:shd w:val="clear" w:color="auto" w:fill="FFFFFF"/>
        <w:tabs>
          <w:tab w:val="left" w:pos="6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pacing w:val="-6"/>
          <w:sz w:val="28"/>
          <w:szCs w:val="28"/>
          <w:lang w:eastAsia="ru-RU"/>
        </w:rPr>
        <w:t>Дипломные работы.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Результаты государственной итоговой аттестации, определяются оценками "отлично", "хорошо", "удовлетворительно", "неудовлетворительно" и </w:t>
      </w:r>
      <w:r w:rsidRPr="004011B6">
        <w:rPr>
          <w:rFonts w:ascii="Times New Roman" w:eastAsia="Times New Roman" w:hAnsi="Times New Roman" w:cs="Times New Roman"/>
          <w:color w:val="000000"/>
          <w:sz w:val="28"/>
          <w:szCs w:val="28"/>
          <w:lang w:eastAsia="ru-RU"/>
        </w:rPr>
        <w:lastRenderedPageBreak/>
        <w:t>объявляются в тот же день после оформления в установленном порядке протоколов заседаний государственной экзаменационных комиссий.</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Решения государственной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Лицам, не проходившим ГИА по уважительной причине, предоставляется возможность пройти ГИА без отчисления из филиала.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Дополнительные заседания государственных экзаменационных комиссий организуются в установленные филиалом сроки, но не позднее четырех месяцев после подачи заявления лицом, не проходившим государственную итоговой аттестации по уважительной причине.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Для прохождения государственной итоговой аттестации лицо, не прошедшее ГИА по неуважительной причине или получившее на ГИА неудовлетворительную оценку, восстанавливается в филиал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Повторное прохождение ГИА для одного лица назначается филиалом не более двух раз.</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государственной экзаменационной комиссии оформляется протоколом, который подписывается председателем экзаменационной комиссии (в случае отсутствия председателя - его заместителем) и секретарем экзаменационной комиссии и хранится в архиве образовательной организации.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7.3. Проведение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Демонстрационный экзамен проводится с использованием комплектов оценочной документации, включенных филиалом в Программу ГИА.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Задания демонстрационного экзамена доводятся до главного эксперта в день, предшествующий дню начала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Филиал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 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Центр проведения экзамена располагается на территории филиала.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проходят демонстрационный экзамен в центре проведения экзамена в составе экзаменационных групп.</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филиалом не позднее чем за двадцать календарных дней до даты проведения демонстрационного экзамена. Филиал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филиалом, ответственного за соблюдение установленных норм и правил охраны труда и техники безопасности.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день проведения демонстрационного экзамена в центре проведения экзамена присутствуют: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а) руководитель филиала и куратор;</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б) не менее одного члена ГЭК, не считая членов экспертной группы;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члены экспертной группы;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 главный эксперт;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 выпускники;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е) технический эксперт;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ж) представитель образовательной организации, ответственный за сопровождение выпускников к центру проведения экзамена (при необходимости);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lastRenderedPageBreak/>
        <w:t>з) тьютер (при необходимости), оказывающий необходимую помощь выпускнику из числа лиц с ограниченными возможностями здоровья, детей – инвалидов, инвалидов;</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Члены ГЭК, не входящие в состав экспертной группы, могут наблюдать за ходом проведения демонстрационного экзамена и вправе сообщать главному эксперту о выявленных фактах нарушения Порядка.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Члены экспертной группы осуществляют оценку выполнения заданий демонстрационного экзамена самостоятельно.</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может делать заметки о ходе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случае отсутствия в день проведения демонстрационного экзамена в центре проведения экзамена лиц, указанных выше,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Допуск выпускников в центр проведения экзамена осуществляется главным экспертом на основании документов, удостоверяющих личность.</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вправе:</w:t>
      </w:r>
    </w:p>
    <w:p w:rsidR="004011B6" w:rsidRPr="004011B6" w:rsidRDefault="004011B6" w:rsidP="004011B6">
      <w:pPr>
        <w:tabs>
          <w:tab w:val="left" w:pos="120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-получить копию задания демонстрационного экзамена на бумажном носителе;</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обязаны: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-во время проведения демонстрационного экзамена не пользоваться и не иметь при себе средства связи, носители информации, средства ее передачи и </w:t>
      </w:r>
      <w:r w:rsidRPr="004011B6">
        <w:rPr>
          <w:rFonts w:ascii="Times New Roman" w:eastAsia="Times New Roman" w:hAnsi="Times New Roman" w:cs="Times New Roman"/>
          <w:color w:val="000000"/>
          <w:sz w:val="28"/>
          <w:szCs w:val="28"/>
          <w:shd w:val="clear" w:color="auto" w:fill="FFFFFF"/>
          <w:lang w:eastAsia="ru-RU"/>
        </w:rPr>
        <w:lastRenderedPageBreak/>
        <w:t>хранения, если это прямо не предусмотрено комплектом оценочной документации;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соответствии с планом проведения демонстрационного экзамена главный эксперт ознакамливает выпускников с заданиями, передает им копии заданий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Центр проведения экзамена оборудуется средствами видеонаблюдения, позволяющими осуществлять видеозапись хода проведения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Видеоматериалы о проведении демонстрационного экзамена хранятся в образовательной организации не менее одного года с момента завершения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lastRenderedPageBreak/>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Выпускник по собственному желанию может завершить выполнение задания досрочно, уведомив об этом главного эксперта.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(КОД), варианты заданий и критерии оценивания (далее - оценочные материалы).</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В структуру КОД входят:</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1. комплекс требований для проведения демонстрационного экзамена;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2. перечень оборудования и оснащения, расходных материалов, средств обучения и воспитания;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3. примерный план застройки площадки ДЭ;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4. требования к составу экспертных групп;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5. инструкции по технике безопасности;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6. образец задания.</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 xml:space="preserve">Они разрабатываются организацией, определяемой Министерством просвещения РФ и утверждаются на заседании Педагогического совета ФГБОУ ДПО ИРПО. </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Комплекты оценочной документации включаются в программу ГИА.</w:t>
      </w:r>
    </w:p>
    <w:p w:rsidR="004011B6" w:rsidRPr="004011B6" w:rsidRDefault="004011B6" w:rsidP="004011B6">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011B6">
        <w:rPr>
          <w:rFonts w:ascii="Times New Roman" w:eastAsia="Times New Roman" w:hAnsi="Times New Roman" w:cs="Times New Roman"/>
          <w:color w:val="000000"/>
          <w:sz w:val="28"/>
          <w:szCs w:val="28"/>
          <w:shd w:val="clear" w:color="auto" w:fill="FFFFFF"/>
          <w:lang w:eastAsia="ru-RU"/>
        </w:rPr>
        <w:t>Филиал оснащает ЦПДЭ в соответствия с выбранным для сдачи демонстрационным экзаменом КОДом.</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color w:val="000000"/>
          <w:sz w:val="28"/>
          <w:szCs w:val="28"/>
          <w:shd w:val="clear" w:color="auto" w:fill="FFFFFF"/>
          <w:lang w:eastAsia="ru-RU"/>
        </w:rPr>
        <w:t>ЦПДЭ может быть оборудован средствами видеонаблюдения, позволяющими осуществлять видеозапись хода проведения демонстрационного экзамена. Видеоматериалы подлежат хранению не менее года с момента завершения ДЭ.</w:t>
      </w:r>
    </w:p>
    <w:p w:rsidR="004011B6" w:rsidRPr="004011B6" w:rsidRDefault="004011B6" w:rsidP="004011B6">
      <w:pPr>
        <w:spacing w:after="0" w:line="240" w:lineRule="auto"/>
        <w:ind w:firstLine="709"/>
        <w:jc w:val="center"/>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ind w:firstLine="709"/>
        <w:jc w:val="center"/>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8. Общие требования к организации выполнения дипломных работ</w:t>
      </w:r>
    </w:p>
    <w:p w:rsidR="004011B6" w:rsidRPr="004011B6" w:rsidRDefault="004011B6" w:rsidP="004011B6">
      <w:pPr>
        <w:spacing w:after="0" w:line="240" w:lineRule="auto"/>
        <w:ind w:firstLine="709"/>
        <w:jc w:val="both"/>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Структура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Структура дипломной работы определяется темой и заданием, согласованным с руководителем работы и утверждается на заседании цикловой комиссии, что является важной и обязательной частью работы, которая должна </w:t>
      </w:r>
      <w:r w:rsidRPr="004011B6">
        <w:rPr>
          <w:rFonts w:ascii="Times New Roman" w:eastAsia="Times New Roman" w:hAnsi="Times New Roman" w:cs="Times New Roman"/>
          <w:sz w:val="28"/>
          <w:szCs w:val="28"/>
          <w:lang w:eastAsia="ru-RU"/>
        </w:rPr>
        <w:lastRenderedPageBreak/>
        <w:t>соответствовать тематике дипломной работы содержанию одного или нескольких профессиональных модулей.</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Дипломная работа должна содержать не менее 60 листов.</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Дипломная работа должна содержать следующие структурные элементы:</w:t>
      </w:r>
    </w:p>
    <w:p w:rsidR="004011B6" w:rsidRPr="004011B6" w:rsidRDefault="004011B6" w:rsidP="004011B6">
      <w:pPr>
        <w:numPr>
          <w:ilvl w:val="0"/>
          <w:numId w:val="2"/>
        </w:numPr>
        <w:spacing w:after="0" w:line="240" w:lineRule="auto"/>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Титульный лист</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val="en-US" w:eastAsia="ru-RU"/>
        </w:rPr>
        <w:t>2</w:t>
      </w:r>
      <w:r w:rsidRPr="004011B6">
        <w:rPr>
          <w:rFonts w:ascii="Times New Roman" w:eastAsia="Times New Roman" w:hAnsi="Times New Roman" w:cs="Times New Roman"/>
          <w:sz w:val="28"/>
          <w:szCs w:val="28"/>
          <w:lang w:eastAsia="ru-RU"/>
        </w:rPr>
        <w:t>. Содержание</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val="en-US" w:eastAsia="ru-RU"/>
        </w:rPr>
        <w:t>3</w:t>
      </w:r>
      <w:r w:rsidRPr="004011B6">
        <w:rPr>
          <w:rFonts w:ascii="Times New Roman" w:eastAsia="Times New Roman" w:hAnsi="Times New Roman" w:cs="Times New Roman"/>
          <w:sz w:val="28"/>
          <w:szCs w:val="28"/>
          <w:lang w:eastAsia="ru-RU"/>
        </w:rPr>
        <w:t>. Введение</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4. Технологическая часть</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5. Экономический расчет</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6. Заключение</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7. Библиографию, содержащую список научной литературы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8. Приложения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Содержание дипломной работы должно соответствовать определённым требованиям: деление на главы и параграфы не должны быть произвольными, так как в основу деления должна быть положена логическая последовательность изложения материала, завершенность изложения. Во введении актуальность темы может быть изложена на русском и одном из иностранных языков.</w:t>
      </w:r>
    </w:p>
    <w:p w:rsidR="004011B6" w:rsidRPr="004011B6" w:rsidRDefault="004011B6" w:rsidP="004011B6">
      <w:pPr>
        <w:spacing w:after="0" w:line="240" w:lineRule="auto"/>
        <w:ind w:firstLine="709"/>
        <w:jc w:val="both"/>
        <w:rPr>
          <w:rFonts w:ascii="Times New Roman" w:eastAsia="Times New Roman" w:hAnsi="Times New Roman" w:cs="Times New Roman"/>
          <w:color w:val="FF0000"/>
          <w:sz w:val="28"/>
          <w:szCs w:val="28"/>
          <w:lang w:eastAsia="ru-RU"/>
        </w:rPr>
      </w:pPr>
      <w:r w:rsidRPr="004011B6">
        <w:rPr>
          <w:rFonts w:ascii="Times New Roman" w:eastAsia="Times New Roman" w:hAnsi="Times New Roman" w:cs="Times New Roman"/>
          <w:sz w:val="28"/>
          <w:szCs w:val="28"/>
          <w:lang w:eastAsia="ru-RU"/>
        </w:rPr>
        <w:t xml:space="preserve"> В состав выпускной дипломной работы могут входить изделия, выполненные обучающимся в соответствии с заданием.</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К защите работы допускаются студенты, успешно, в полном объёме завершившие обучение по основной профессиональной образовательной программе и выполнившие в полном объеме выпускную квалификационную работу.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На защиту предоставляются:</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1. Дипломная работа</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2. Отзыв руководителя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3. Рецензия на дипломную работу</w:t>
      </w:r>
    </w:p>
    <w:p w:rsidR="004011B6" w:rsidRPr="004011B6" w:rsidRDefault="004011B6" w:rsidP="004011B6">
      <w:pPr>
        <w:widowControl w:val="0"/>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Выполненные выпускные дипломные работы рецензируются специалистами из числа работников предприятий, организаций. Рецензенты назначаются приказом директора. Содержание рецензии доводятся до сведения обучающихся не позднее, чем за день до защиты выпускной квалификационной работы. Внесение изменений в выпускную квалификационную работу после получения рецензии не допускаются. После получения отзыва, внешней рецензии и заключения нормативного контроля работа переплетается в твёрдый переплёт и не позднее, чем за 10 дней до её защиты передаётся председателю цикловой комиссии.</w:t>
      </w:r>
      <w:r w:rsidRPr="004011B6">
        <w:rPr>
          <w:rFonts w:ascii="Times New Roman" w:eastAsia="Times New Roman" w:hAnsi="Times New Roman" w:cs="Times New Roman"/>
          <w:sz w:val="24"/>
          <w:szCs w:val="20"/>
          <w:lang w:eastAsia="ru-RU"/>
        </w:rPr>
        <w:t xml:space="preserve"> </w:t>
      </w:r>
      <w:r w:rsidRPr="004011B6">
        <w:rPr>
          <w:rFonts w:ascii="Times New Roman" w:eastAsia="Times New Roman" w:hAnsi="Times New Roman" w:cs="Times New Roman"/>
          <w:sz w:val="28"/>
          <w:szCs w:val="28"/>
          <w:lang w:eastAsia="ru-RU"/>
        </w:rPr>
        <w:t>В рецензии указывают степень актуальности и практической значимости разрабатываемого задания. В заключение рецензии отмечают достоинства или недостатки проекта, возможность присвоения дипломнику квалификации, предусмотренной учебным планом специальности, дают оценку в баллах.</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На последней странице работы студент ставит дату и подпись.</w:t>
      </w:r>
    </w:p>
    <w:p w:rsidR="004011B6" w:rsidRPr="004011B6" w:rsidRDefault="004011B6" w:rsidP="004011B6">
      <w:pPr>
        <w:spacing w:after="0" w:line="240" w:lineRule="auto"/>
        <w:ind w:firstLine="709"/>
        <w:jc w:val="both"/>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b/>
          <w:sz w:val="28"/>
          <w:szCs w:val="28"/>
          <w:lang w:eastAsia="ru-RU"/>
        </w:rPr>
        <w:t>Критерии оценивания дипломной работы</w:t>
      </w:r>
      <w:r w:rsidRPr="004011B6">
        <w:rPr>
          <w:rFonts w:ascii="Times New Roman" w:eastAsia="Times New Roman" w:hAnsi="Times New Roman" w:cs="Times New Roman"/>
          <w:sz w:val="28"/>
          <w:szCs w:val="28"/>
          <w:lang w:eastAsia="ru-RU"/>
        </w:rPr>
        <w:t>.</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При определении окончательной оценки по защите выпускной квалификационной работы учитываются:</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lastRenderedPageBreak/>
        <w:t>- соответствие, структуры и объема дипломной работы, выданному заданию;</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доклад выпускника по каждому разделу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ответы на вопросы;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отзывы руководителя и рецензента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b/>
          <w:sz w:val="28"/>
          <w:szCs w:val="28"/>
          <w:lang w:eastAsia="ru-RU"/>
        </w:rPr>
        <w:t>Условия подготовки и процедура проведения защиты дипломной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Директор филиала приказом назначает руководителя дипломной работы. По утвержденным темам руководители дипломных работ разрабатывают индивидуальные задания для каждого студента. Задания на дипломные работы рассматриваются цикловой комиссией, подписываются руководителем работы и утверждаются председателем цикловой комиссии.</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Задания на дипломную работу сопровождаются консультацией, в ходе которой разъясняются назначение и задачи, структура и объем работы, принципы разработки и оформления, примерное распределение времени на выполнение отдельных частей работы.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Основными функциями руководителя дипломной работы являются:</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разработка индивидуальных заданий;</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-консультирование по вопросам содержания и последовательности выполнения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оказание помощи студенту в подборе необходимой литературы;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контроль хода выполнения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подготовка письменного отзыва на работы.</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По завершении студентом выпускной квалификационной работы руководитель подписывает его и вместе с заданием и своим письменным отзывом передает в учебную часть.</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Общее руководство и контроль над ходом выполнения выпускной квалификационной работы осуществляют: заместитель директора по учебной работе, заведующий отделением, председатель цикловой комиссии в соответствии с должностными обязанностями.</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Обучающийся обязан: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показывать рабочий текст руководителю и вносить необходимые исправления в соответствии с его замечаниями и рекомендациями;</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 в установленные сроки отчитываться о выполнении ВКР перед руководителем; </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в установленный срок сдать готовую работу руководителю ВКР;</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согласно графику защит ВКР, явиться на защиту с подготовленной презентацией или текстом доклада.</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Защита выпускной квалификационной работы проводится на открытом заседании государственной экзаменационной комиссии с участием не менее двух третей ее состава.</w:t>
      </w:r>
    </w:p>
    <w:p w:rsidR="004011B6" w:rsidRPr="004011B6" w:rsidRDefault="004011B6" w:rsidP="004011B6">
      <w:pPr>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4011B6">
        <w:rPr>
          <w:rFonts w:ascii="Times New Roman" w:eastAsia="Times New Roman" w:hAnsi="Times New Roman" w:cs="Times New Roman"/>
          <w:b/>
          <w:bCs/>
          <w:color w:val="22272F"/>
          <w:sz w:val="30"/>
          <w:szCs w:val="30"/>
          <w:lang w:eastAsia="ru-RU"/>
        </w:rPr>
        <w:t>9.Оценивание результатов ГИА</w:t>
      </w:r>
    </w:p>
    <w:p w:rsidR="004011B6" w:rsidRPr="004011B6" w:rsidRDefault="004011B6" w:rsidP="004011B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4011B6">
        <w:rPr>
          <w:rFonts w:ascii="Times New Roman" w:eastAsia="Times New Roman" w:hAnsi="Times New Roman" w:cs="Times New Roman"/>
          <w:b/>
          <w:bCs/>
          <w:color w:val="22272F"/>
          <w:sz w:val="30"/>
          <w:szCs w:val="30"/>
          <w:lang w:eastAsia="ru-RU"/>
        </w:rPr>
        <w:t>9.1. Оценивание результатов демонстрационного экзамена</w:t>
      </w:r>
    </w:p>
    <w:p w:rsidR="004011B6" w:rsidRPr="004011B6" w:rsidRDefault="004011B6" w:rsidP="004011B6">
      <w:pPr>
        <w:shd w:val="clear" w:color="auto" w:fill="FFFFFF"/>
        <w:spacing w:after="0" w:line="240" w:lineRule="auto"/>
        <w:rPr>
          <w:rFonts w:ascii="Times New Roman" w:eastAsia="Times New Roman" w:hAnsi="Times New Roman" w:cs="Times New Roman"/>
          <w:color w:val="22272F"/>
          <w:sz w:val="23"/>
          <w:szCs w:val="23"/>
          <w:lang w:eastAsia="ru-RU"/>
        </w:rPr>
      </w:pPr>
      <w:r w:rsidRPr="004011B6">
        <w:rPr>
          <w:rFonts w:ascii="Times New Roman" w:eastAsia="Times New Roman" w:hAnsi="Times New Roman" w:cs="Times New Roman"/>
          <w:color w:val="22272F"/>
          <w:sz w:val="23"/>
          <w:szCs w:val="23"/>
          <w:lang w:eastAsia="ru-RU"/>
        </w:rPr>
        <w:t>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lastRenderedPageBreak/>
        <w:t xml:space="preserve">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Процедура оценивания результатов выполнения заданий демонстрационного экзамена осуществляется членами экспертной группы по системе в соответствии с требованиями комплекта оценочной документации.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При выставлении баллов может присутствовать член ГЭК, не входящий в экспертную группу, присутствие других лиц запрещено.</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Оригинал протокола проведения демонстрационного экзамена передается на хранение в образовательную организацию в составе архивных документов.</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В случае досрочного завершения выполнения задания демонстрационного экзамена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011B6" w:rsidRPr="004011B6" w:rsidRDefault="004011B6" w:rsidP="004011B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4011B6">
        <w:rPr>
          <w:rFonts w:ascii="Times New Roman" w:eastAsia="Times New Roman" w:hAnsi="Times New Roman" w:cs="Times New Roman"/>
          <w:b/>
          <w:bCs/>
          <w:color w:val="22272F"/>
          <w:sz w:val="30"/>
          <w:szCs w:val="30"/>
          <w:lang w:eastAsia="ru-RU"/>
        </w:rPr>
        <w:t>9.2. Оценивание результатов защиты дипломной работы</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 xml:space="preserve">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lastRenderedPageBreak/>
        <w:t xml:space="preserve">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11B6">
        <w:rPr>
          <w:rFonts w:ascii="Times New Roman" w:eastAsia="Times New Roman" w:hAnsi="Times New Roman" w:cs="Times New Roman"/>
          <w:sz w:val="28"/>
          <w:szCs w:val="28"/>
          <w:lang w:eastAsia="ru-RU"/>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10. Порядок подачи и рассмотрения апелляций</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По результатам ГИА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 при проведении демонстрационного экзамена до выхода из центра проведения экзамена.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рассматривается апелляционной комиссией не позднее трех рабочих дней с момента ее поступления.</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Состав апелляционной комиссии утверждается руководителем университета одновременно с утверждением состава ГЭК.</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Апелляционная комиссия состоит из председателя, не менее пяти членов апелляционной комиссии и секретаря апелляционной комиссии из числа педагогических работников филиала, не входящих в данном учебном году в состав экзаменационных комиссий. Председателем апелляционной комиссии является руководитель университета либо лицо, исполняющее в установленном порядке обязанности руководителя университета. Секретарь избирается из числа членов апелляционной комиссии.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Апелляция рассматривается на заседании апелляционной комиссии с участием не менее двух третей ее состава.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На заседание апелляционной комиссии приглашается председатель соответствующей экзаменационной комиссии, а также главный эксперт.</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lastRenderedPageBreak/>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 подавший апелляцию, имеет право присутствовать при рассмотрении апелляции.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С несовершеннолетним выпускником имеет право присутствовать один из родителей (законных представителей).</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Указанные лица должны иметь при себе документы, удостоверяющие личность.</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Рассмотрение апелляции не является пересдачей государственной итоговой аттестации.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 </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 удовлетворении апелляции, если изложенные в ней сведения о допущенных нарушениях порядка проведения государственной итоговой аттестации подтвердились и повлияли на результат государственной итоговой аттестации.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Выпускнику предоставляется возможность пройти государственной итоговую аттестацию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результаты работ выпускника, подавшего апелляцию, видеозаписи хода проведения демонстрационного экзамена (при наличии).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Для рассмотрения апелляции о несогласии с результатами ГИА, полученными при защите дипломной работы, секретарь ГЭК не позднее следующего рабочего дня с момента поступления апелляции направляет в апелляционную комиссию дипломную работу, протокол заседания ГЭК и письменные ответы выпускника.</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lastRenderedPageBreak/>
        <w:t>В результате рассмотрения апелляции о несогласии с ГИА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 результатов в соответствии с мнением апелляционной комиссии.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является окончательным и пересмотру не подлежит.</w:t>
      </w:r>
    </w:p>
    <w:p w:rsidR="004011B6" w:rsidRPr="004011B6" w:rsidRDefault="004011B6" w:rsidP="004011B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rsidR="004011B6" w:rsidRPr="004011B6" w:rsidRDefault="004011B6" w:rsidP="004011B6">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11. Порядок проведения государственной итоговой аттестации</w:t>
      </w:r>
    </w:p>
    <w:p w:rsidR="004011B6" w:rsidRPr="004011B6" w:rsidRDefault="004011B6" w:rsidP="004011B6">
      <w:pPr>
        <w:widowControl w:val="0"/>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4011B6">
        <w:rPr>
          <w:rFonts w:ascii="Times New Roman" w:eastAsia="Times New Roman" w:hAnsi="Times New Roman" w:cs="Times New Roman"/>
          <w:b/>
          <w:color w:val="000000"/>
          <w:sz w:val="28"/>
          <w:szCs w:val="28"/>
          <w:lang w:eastAsia="ru-RU"/>
        </w:rPr>
        <w:t>для выпускников из числа лиц с ограниченными возможностями здоровья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Для выпускников из числа лиц с ограниченными возможностями здоровья и выпускников из числа детей – инвалидов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 проведении государственной итоговой аттестации обеспечивается соблюдение следующих общих требований: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-присутствие в аудитории, центре проведения экзамена тьютора,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w:t>
      </w:r>
      <w:r w:rsidRPr="004011B6">
        <w:rPr>
          <w:rFonts w:ascii="Times New Roman" w:eastAsia="Times New Roman" w:hAnsi="Times New Roman" w:cs="Times New Roman"/>
          <w:color w:val="000000"/>
          <w:sz w:val="28"/>
          <w:szCs w:val="28"/>
          <w:lang w:eastAsia="ru-RU"/>
        </w:rPr>
        <w:lastRenderedPageBreak/>
        <w:t>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а) для слепых:</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б) для слабовидящих:</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-обеспечивается индивидуальное равномерное освещение не менее 300 люкс;</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-выпускникам для выполнения задания при необходимости предоставляется увеличивающее устройство;</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-задания для выполнения, а также инструкция о порядке проведения государственной аттестации оформляются увеличенным шрифтом;</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 для глухих и слабослышащих, с тяжелыми нарушениями речи:</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 их желанию государственный экзамен может проводиться в письменной форме;</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-письменные задания выполняются на компьютере со специализированным программным обеспечением или надиктовываются ассистенту;</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-по их желанию государственный экзамен может проводиться в устной форме;</w:t>
      </w:r>
    </w:p>
    <w:p w:rsidR="004011B6" w:rsidRPr="004011B6" w:rsidRDefault="004011B6" w:rsidP="004011B6">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011B6">
        <w:rPr>
          <w:rFonts w:ascii="Times New Roman" w:eastAsia="Times New Roman" w:hAnsi="Times New Roman" w:cs="Times New Roman"/>
          <w:color w:val="000000"/>
          <w:sz w:val="28"/>
          <w:szCs w:val="28"/>
          <w:lang w:eastAsia="ru-RU"/>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11B6" w:rsidRPr="004011B6" w:rsidRDefault="004011B6" w:rsidP="004011B6">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4011B6" w:rsidRPr="004011B6" w:rsidRDefault="004011B6" w:rsidP="004011B6">
      <w:pPr>
        <w:spacing w:after="0" w:line="240" w:lineRule="auto"/>
        <w:ind w:firstLine="6379"/>
        <w:jc w:val="both"/>
        <w:rPr>
          <w:rFonts w:ascii="Times New Roman" w:eastAsia="Times New Roman" w:hAnsi="Times New Roman" w:cs="Times New Roman"/>
          <w:i/>
          <w:sz w:val="28"/>
          <w:szCs w:val="28"/>
          <w:lang w:eastAsia="ru-RU"/>
        </w:rPr>
      </w:pPr>
      <w:r w:rsidRPr="004011B6">
        <w:rPr>
          <w:rFonts w:ascii="Times New Roman" w:eastAsia="Times New Roman" w:hAnsi="Times New Roman" w:cs="Times New Roman"/>
          <w:i/>
          <w:sz w:val="28"/>
          <w:szCs w:val="28"/>
          <w:lang w:eastAsia="ru-RU"/>
        </w:rPr>
        <w:br w:type="page"/>
      </w:r>
    </w:p>
    <w:p w:rsidR="004011B6" w:rsidRPr="004011B6" w:rsidRDefault="004011B6" w:rsidP="004011B6">
      <w:pPr>
        <w:spacing w:after="0" w:line="240" w:lineRule="auto"/>
        <w:ind w:firstLine="6379"/>
        <w:jc w:val="both"/>
        <w:rPr>
          <w:rFonts w:ascii="Times New Roman" w:eastAsia="Times New Roman" w:hAnsi="Times New Roman" w:cs="Times New Roman"/>
          <w:i/>
          <w:sz w:val="28"/>
          <w:szCs w:val="28"/>
          <w:lang w:eastAsia="ru-RU"/>
        </w:rPr>
      </w:pPr>
      <w:r w:rsidRPr="004011B6">
        <w:rPr>
          <w:rFonts w:ascii="Times New Roman" w:eastAsia="Times New Roman" w:hAnsi="Times New Roman" w:cs="Times New Roman"/>
          <w:i/>
          <w:sz w:val="28"/>
          <w:szCs w:val="28"/>
          <w:lang w:eastAsia="ru-RU"/>
        </w:rPr>
        <w:lastRenderedPageBreak/>
        <w:t>Приложение № 1</w:t>
      </w:r>
    </w:p>
    <w:p w:rsidR="004011B6" w:rsidRPr="004011B6" w:rsidRDefault="004011B6" w:rsidP="004011B6">
      <w:pPr>
        <w:spacing w:after="0" w:line="240" w:lineRule="auto"/>
        <w:jc w:val="center"/>
        <w:rPr>
          <w:rFonts w:ascii="Times New Roman" w:eastAsia="Times New Roman" w:hAnsi="Times New Roman" w:cs="Times New Roman"/>
          <w:b/>
          <w:sz w:val="28"/>
          <w:szCs w:val="28"/>
          <w:lang w:eastAsia="ru-RU"/>
        </w:rPr>
      </w:pPr>
    </w:p>
    <w:p w:rsidR="004011B6" w:rsidRPr="004011B6" w:rsidRDefault="004011B6" w:rsidP="004011B6">
      <w:pPr>
        <w:spacing w:after="0" w:line="240" w:lineRule="auto"/>
        <w:jc w:val="center"/>
        <w:rPr>
          <w:rFonts w:ascii="Times New Roman" w:eastAsia="Times New Roman" w:hAnsi="Times New Roman" w:cs="Times New Roman"/>
          <w:b/>
          <w:sz w:val="28"/>
          <w:szCs w:val="28"/>
          <w:lang w:eastAsia="ru-RU"/>
        </w:rPr>
      </w:pPr>
      <w:r w:rsidRPr="004011B6">
        <w:rPr>
          <w:rFonts w:ascii="Times New Roman" w:eastAsia="Times New Roman" w:hAnsi="Times New Roman" w:cs="Times New Roman"/>
          <w:b/>
          <w:sz w:val="28"/>
          <w:szCs w:val="28"/>
          <w:lang w:eastAsia="ru-RU"/>
        </w:rPr>
        <w:t>Примерные темы дипломных работ</w:t>
      </w: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tbl>
      <w:tblPr>
        <w:tblStyle w:val="a6"/>
        <w:tblW w:w="10349" w:type="dxa"/>
        <w:tblInd w:w="-856" w:type="dxa"/>
        <w:tblLayout w:type="fixed"/>
        <w:tblLook w:val="04A0" w:firstRow="1" w:lastRow="0" w:firstColumn="1" w:lastColumn="0" w:noHBand="0" w:noVBand="1"/>
      </w:tblPr>
      <w:tblGrid>
        <w:gridCol w:w="10349"/>
      </w:tblGrid>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Повышения эффективности борьбы с гололёдными образованиями на проводах линий электропередач.</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Внедрение реклоузеров для повышения надежности электроснабжения распределительной сети 6–10 кВ в сельской местности.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системы автоматизированного управления режимами работы воздушных и насосных установок.</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Аварийное подключение подстанции сельского поселения на резервное электропитание при ограниченной мощности.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наглядного пособия «Арматура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Увеличение качества токосъёма ЭПС за счёт применения современных разработок и материалов на устройствах КС.</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наглядного пособия «Способы соединения проводов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Накопители электроэнергии как средство предотвращения нарушений электроснабжения.</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применения современных методов неразрушающего контроля для диагностирования опор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Эффективное обеспечение работников современными средствами индивидуальной защиты в хозяйстве электроснабжения.</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Применение системы питания тяговой сети 2х25 кВ для электрификации железных дорог.</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Модернизация оборудования РУ 110 кВ электрической подстанции переменного тока.</w:t>
            </w:r>
          </w:p>
        </w:tc>
      </w:tr>
      <w:tr w:rsidR="004011B6" w:rsidRPr="004011B6" w:rsidTr="00EE7C61">
        <w:trPr>
          <w:trHeight w:val="594"/>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Электрификация железнодорожной станции по системе 3,3 кВ.</w:t>
            </w:r>
          </w:p>
        </w:tc>
      </w:tr>
      <w:tr w:rsidR="004011B6" w:rsidRPr="004011B6" w:rsidTr="00EE7C61">
        <w:trPr>
          <w:trHeight w:val="548"/>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использования современных методов тепловизионного контроля устройств электроснабжения железных дорог.</w:t>
            </w:r>
          </w:p>
        </w:tc>
      </w:tr>
      <w:tr w:rsidR="004011B6" w:rsidRPr="004011B6" w:rsidTr="00EE7C61">
        <w:trPr>
          <w:trHeight w:val="615"/>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электрической подстанции 35/10 кВ подключенной от РУ соседней подстанции.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Электрификация участка железной дороги по системе 3,3 кВ.</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highlight w:val="yellow"/>
              </w:rPr>
            </w:pPr>
            <w:r w:rsidRPr="004011B6">
              <w:rPr>
                <w:rFonts w:ascii="Times New Roman" w:hAnsi="Times New Roman" w:cs="Times New Roman"/>
                <w:sz w:val="28"/>
                <w:szCs w:val="28"/>
              </w:rPr>
              <w:t>Обеспечение экологической безопасности при эксплуатации электроустановок.</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Современное состояние проблемы расчёта и анализа потерь электроэнергии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Эффективность замены железобетонных опор контактной сети на металлические.</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 xml:space="preserve">Проект увеличения надёжности и экономичности освещения грузового парка железнодорожных станций. </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Разработка проекта электрификации участка железной дороги на переменном токе.</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Применение СИП для питания не тяговых потребителей железных дорог.</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электрической подстанции 110/10 кВ для обеспечения электроэнергией предприятий района.</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применения современных средств механизации при обслуживании устройств контактной сети.</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lastRenderedPageBreak/>
              <w:t>Применение модульных КТП для обеспечения питания не тяговых потребителей.</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Системная надежность электрических сетей на базе кабелей из сшитого полиэтилена.</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Обеспечение безопасности энергетических объектов от внешнего воздействия.</w:t>
            </w:r>
          </w:p>
        </w:tc>
      </w:tr>
      <w:tr w:rsidR="004011B6" w:rsidRPr="004011B6" w:rsidTr="00EE7C61">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Использование железнодорожной инфраструктуры электроснабжения постоянного тока для легко рельсового транспорта.</w:t>
            </w:r>
          </w:p>
        </w:tc>
      </w:tr>
      <w:tr w:rsidR="004011B6" w:rsidRPr="004011B6" w:rsidTr="00EE7C61">
        <w:trPr>
          <w:trHeight w:val="782"/>
        </w:trPr>
        <w:tc>
          <w:tcPr>
            <w:tcW w:w="6691" w:type="dxa"/>
          </w:tcPr>
          <w:p w:rsidR="004011B6" w:rsidRPr="004011B6" w:rsidRDefault="004011B6" w:rsidP="004011B6">
            <w:pPr>
              <w:rPr>
                <w:rFonts w:ascii="Times New Roman" w:hAnsi="Times New Roman" w:cs="Times New Roman"/>
                <w:sz w:val="28"/>
                <w:szCs w:val="28"/>
              </w:rPr>
            </w:pPr>
            <w:r w:rsidRPr="004011B6">
              <w:rPr>
                <w:rFonts w:ascii="Times New Roman" w:hAnsi="Times New Roman" w:cs="Times New Roman"/>
                <w:sz w:val="28"/>
                <w:szCs w:val="28"/>
              </w:rPr>
              <w:t>Проект тяговой подстанции, подключенной от РУ 35 кВ соседней подстанции.</w:t>
            </w:r>
          </w:p>
        </w:tc>
      </w:tr>
    </w:tbl>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8"/>
          <w:szCs w:val="28"/>
          <w:lang w:eastAsia="ru-RU"/>
        </w:rPr>
      </w:pPr>
    </w:p>
    <w:p w:rsidR="004011B6" w:rsidRPr="004011B6" w:rsidRDefault="004011B6" w:rsidP="004011B6">
      <w:pPr>
        <w:spacing w:after="0" w:line="240" w:lineRule="auto"/>
        <w:jc w:val="both"/>
        <w:rPr>
          <w:rFonts w:ascii="Times New Roman" w:eastAsia="Times New Roman" w:hAnsi="Times New Roman" w:cs="Times New Roman"/>
          <w:sz w:val="24"/>
          <w:szCs w:val="20"/>
          <w:lang w:eastAsia="ru-RU"/>
        </w:rPr>
      </w:pPr>
    </w:p>
    <w:p w:rsidR="004011B6" w:rsidRPr="004011B6" w:rsidRDefault="004011B6" w:rsidP="004011B6">
      <w:pPr>
        <w:spacing w:after="0" w:line="240" w:lineRule="auto"/>
        <w:rPr>
          <w:rFonts w:ascii="Times New Roman" w:eastAsia="Times New Roman" w:hAnsi="Times New Roman" w:cs="Times New Roman"/>
          <w:sz w:val="24"/>
          <w:szCs w:val="20"/>
          <w:lang w:eastAsia="ru-RU"/>
        </w:rPr>
      </w:pPr>
    </w:p>
    <w:p w:rsidR="007E6D61" w:rsidRDefault="007E6D61"/>
    <w:sectPr w:rsidR="007E6D61" w:rsidSect="00B91519">
      <w:pgSz w:w="11909" w:h="16834"/>
      <w:pgMar w:top="851" w:right="567"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2B3" w:rsidRDefault="005F42B3">
      <w:pPr>
        <w:spacing w:after="0" w:line="240" w:lineRule="auto"/>
      </w:pPr>
      <w:r>
        <w:separator/>
      </w:r>
    </w:p>
  </w:endnote>
  <w:endnote w:type="continuationSeparator" w:id="0">
    <w:p w:rsidR="005F42B3" w:rsidRDefault="005F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2B3" w:rsidRDefault="005F42B3">
      <w:pPr>
        <w:spacing w:after="0" w:line="240" w:lineRule="auto"/>
      </w:pPr>
      <w:r>
        <w:separator/>
      </w:r>
    </w:p>
  </w:footnote>
  <w:footnote w:type="continuationSeparator" w:id="0">
    <w:p w:rsidR="005F42B3" w:rsidRDefault="005F4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6D" w:rsidRDefault="004011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016D" w:rsidRDefault="005F42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40B4E8"/>
    <w:lvl w:ilvl="0">
      <w:numFmt w:val="bullet"/>
      <w:lvlText w:val="*"/>
      <w:lvlJc w:val="left"/>
    </w:lvl>
  </w:abstractNum>
  <w:abstractNum w:abstractNumId="1">
    <w:nsid w:val="2F1F0623"/>
    <w:multiLevelType w:val="hybridMultilevel"/>
    <w:tmpl w:val="E52C546A"/>
    <w:lvl w:ilvl="0" w:tplc="C1C2B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D5"/>
    <w:rsid w:val="00107082"/>
    <w:rsid w:val="00111A1B"/>
    <w:rsid w:val="004011B6"/>
    <w:rsid w:val="005F42B3"/>
    <w:rsid w:val="007E6D61"/>
    <w:rsid w:val="00D16E3F"/>
    <w:rsid w:val="00FA3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06A2C-6BB1-4B5F-98EC-36B00712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1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011B6"/>
  </w:style>
  <w:style w:type="character" w:styleId="a5">
    <w:name w:val="page number"/>
    <w:basedOn w:val="a0"/>
    <w:rsid w:val="004011B6"/>
  </w:style>
  <w:style w:type="table" w:styleId="a6">
    <w:name w:val="Table Grid"/>
    <w:basedOn w:val="a1"/>
    <w:uiPriority w:val="59"/>
    <w:rsid w:val="00401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6416</Words>
  <Characters>36573</Characters>
  <Application>Microsoft Office Word</Application>
  <DocSecurity>0</DocSecurity>
  <Lines>304</Lines>
  <Paragraphs>85</Paragraphs>
  <ScaleCrop>false</ScaleCrop>
  <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2025-04-07T18:28:00Z</dcterms:created>
  <dcterms:modified xsi:type="dcterms:W3CDTF">2025-04-08T04:30:00Z</dcterms:modified>
</cp:coreProperties>
</file>