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58798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rPr>
          <w:rStyle w:val="FontStyle27"/>
          <w:b/>
          <w:bCs/>
          <w:color w:val="000000"/>
          <w:sz w:val="28"/>
          <w:szCs w:val="28"/>
        </w:rPr>
      </w:pPr>
      <w:r>
        <w:rPr>
          <w:rStyle w:val="FontStyle27"/>
          <w:b/>
          <w:bCs/>
          <w:color w:val="000000"/>
          <w:sz w:val="28"/>
          <w:szCs w:val="28"/>
        </w:rPr>
        <w:t>6</w:t>
      </w:r>
      <w:r w:rsidRPr="00642192">
        <w:rPr>
          <w:rStyle w:val="FontStyle27"/>
          <w:b/>
          <w:bCs/>
          <w:color w:val="000000"/>
          <w:sz w:val="28"/>
          <w:szCs w:val="28"/>
        </w:rPr>
        <w:t>. Используемые программные комплексы и технические средства</w:t>
      </w:r>
    </w:p>
    <w:p w14:paraId="0A9FC0BE" w14:textId="77777777" w:rsidR="00F15870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i/>
          <w:color w:val="000000"/>
          <w:sz w:val="28"/>
          <w:szCs w:val="28"/>
        </w:rPr>
      </w:pPr>
    </w:p>
    <w:p w14:paraId="2DB1E981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 w:rsidRPr="00642192">
        <w:rPr>
          <w:rStyle w:val="FontStyle27"/>
          <w:bCs/>
          <w:color w:val="000000"/>
          <w:sz w:val="28"/>
          <w:szCs w:val="28"/>
        </w:rPr>
        <w:t>1. Обучающая программа АОС-ШЧ.</w:t>
      </w:r>
    </w:p>
    <w:p w14:paraId="1D57C159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 w:rsidRPr="00642192">
        <w:rPr>
          <w:rStyle w:val="FontStyle27"/>
          <w:bCs/>
          <w:color w:val="000000"/>
          <w:sz w:val="28"/>
          <w:szCs w:val="28"/>
        </w:rPr>
        <w:t>2. Стенд по изучению двухпроводной схемы управления стрелочным элекроприводом</w:t>
      </w:r>
    </w:p>
    <w:p w14:paraId="4AA131BF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 w:rsidRPr="00642192">
        <w:rPr>
          <w:rStyle w:val="FontStyle27"/>
          <w:bCs/>
          <w:color w:val="000000"/>
          <w:sz w:val="28"/>
          <w:szCs w:val="28"/>
        </w:rPr>
        <w:t>3. Стенд по изучению пятипроводной схемы управления стрелочным элекроприводом.</w:t>
      </w:r>
    </w:p>
    <w:p w14:paraId="24FE51FE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 w:rsidRPr="00642192">
        <w:rPr>
          <w:rStyle w:val="FontStyle27"/>
          <w:bCs/>
          <w:color w:val="000000"/>
          <w:sz w:val="28"/>
          <w:szCs w:val="28"/>
        </w:rPr>
        <w:t>4. Стенд по изучению схемы управления горочным электроприводом с бесконтактным автопереключателем.</w:t>
      </w:r>
    </w:p>
    <w:p w14:paraId="4B9C3C70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 w:rsidRPr="00642192">
        <w:rPr>
          <w:rStyle w:val="FontStyle27"/>
          <w:bCs/>
          <w:color w:val="000000"/>
          <w:sz w:val="28"/>
          <w:szCs w:val="28"/>
        </w:rPr>
        <w:t>5. Стенд для исследования конструкции стрелочного электропривода типа СП-6.</w:t>
      </w:r>
    </w:p>
    <w:p w14:paraId="43C7733F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 w:rsidRPr="00642192">
        <w:rPr>
          <w:rStyle w:val="FontStyle27"/>
          <w:bCs/>
          <w:color w:val="000000"/>
          <w:sz w:val="28"/>
          <w:szCs w:val="28"/>
        </w:rPr>
        <w:t>6. Стенд для исследования работы входного светофора.</w:t>
      </w:r>
    </w:p>
    <w:p w14:paraId="559D1A91" w14:textId="77777777" w:rsidR="00F15870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 w:rsidRPr="00642192">
        <w:rPr>
          <w:rStyle w:val="FontStyle27"/>
          <w:bCs/>
          <w:color w:val="000000"/>
          <w:sz w:val="28"/>
          <w:szCs w:val="28"/>
        </w:rPr>
        <w:t>7. Стенд для исследования работы тональных рельсовых цепей.</w:t>
      </w:r>
    </w:p>
    <w:p w14:paraId="07110EFC" w14:textId="77777777" w:rsidR="00F15870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>
        <w:rPr>
          <w:rStyle w:val="FontStyle27"/>
          <w:bCs/>
          <w:color w:val="000000"/>
          <w:sz w:val="28"/>
          <w:szCs w:val="28"/>
        </w:rPr>
        <w:t>8. Стативы системы БМРЦ.</w:t>
      </w:r>
    </w:p>
    <w:p w14:paraId="34789903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>
        <w:rPr>
          <w:rStyle w:val="FontStyle27"/>
          <w:bCs/>
          <w:color w:val="000000"/>
          <w:sz w:val="28"/>
          <w:szCs w:val="28"/>
        </w:rPr>
        <w:t>9. Стативы системы ЭЦ-12.</w:t>
      </w:r>
    </w:p>
    <w:p w14:paraId="1192DC2A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  <w:r>
        <w:rPr>
          <w:rStyle w:val="FontStyle27"/>
          <w:bCs/>
          <w:color w:val="000000"/>
          <w:sz w:val="28"/>
          <w:szCs w:val="28"/>
        </w:rPr>
        <w:t>10</w:t>
      </w:r>
      <w:r w:rsidRPr="00642192">
        <w:rPr>
          <w:rStyle w:val="FontStyle27"/>
          <w:bCs/>
          <w:color w:val="000000"/>
          <w:sz w:val="28"/>
          <w:szCs w:val="28"/>
        </w:rPr>
        <w:t>. ЭИОС СамГУПС.</w:t>
      </w:r>
    </w:p>
    <w:p w14:paraId="4A14E317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  <w:sz w:val="28"/>
          <w:szCs w:val="28"/>
        </w:rPr>
      </w:pPr>
    </w:p>
    <w:p w14:paraId="1E58CD2A" w14:textId="77777777" w:rsidR="00F15870" w:rsidRPr="00642192" w:rsidRDefault="00F15870" w:rsidP="00F15870">
      <w:pPr>
        <w:pStyle w:val="Style3"/>
        <w:widowControl/>
        <w:spacing w:line="240" w:lineRule="auto"/>
        <w:ind w:left="709"/>
        <w:rPr>
          <w:rStyle w:val="FontStyle27"/>
          <w:b/>
          <w:bCs/>
          <w:color w:val="000000"/>
          <w:sz w:val="28"/>
          <w:szCs w:val="28"/>
        </w:rPr>
      </w:pPr>
      <w:r w:rsidRPr="00642192">
        <w:rPr>
          <w:rStyle w:val="FontStyle27"/>
          <w:b/>
          <w:bCs/>
          <w:color w:val="000000"/>
          <w:sz w:val="28"/>
          <w:szCs w:val="28"/>
        </w:rPr>
        <w:t>9. СПИСОК РЕКОМЕНДУЕМОЙ ЛИТЕРАТУРЫ</w:t>
      </w:r>
    </w:p>
    <w:p w14:paraId="4FC375A3" w14:textId="77777777" w:rsidR="00F15870" w:rsidRPr="00642192" w:rsidRDefault="00F15870" w:rsidP="00F15870">
      <w:pPr>
        <w:pStyle w:val="Style3"/>
        <w:widowControl/>
        <w:spacing w:line="240" w:lineRule="auto"/>
        <w:ind w:firstLine="709"/>
        <w:jc w:val="both"/>
        <w:rPr>
          <w:rStyle w:val="FontStyle27"/>
          <w:b/>
          <w:bCs/>
          <w:color w:val="000000"/>
          <w:sz w:val="28"/>
          <w:szCs w:val="28"/>
        </w:rPr>
      </w:pPr>
    </w:p>
    <w:p w14:paraId="1884BC98" w14:textId="77777777" w:rsidR="00F15870" w:rsidRDefault="00F15870" w:rsidP="00F15870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>1. Правила технической эксплуатации железных дорог РФ пр. Минтранс Р.Ф. № 250 от 23.06.2022 г.</w:t>
      </w:r>
    </w:p>
    <w:p w14:paraId="3743C68C" w14:textId="77777777" w:rsidR="00F15870" w:rsidRPr="00642192" w:rsidRDefault="00F15870" w:rsidP="00F15870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Инструкция по обеспечению безопасности движения поездов при технической эксплуатации устройств и систем СЦБ ЦШ-530-11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утвержденная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распоряжением ОАО «РЖД» от « 20 » сентября 2011 г. № 2055р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действующей редакции).</w:t>
      </w:r>
    </w:p>
    <w:p w14:paraId="3E24AC98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3. Стратегия обеспечения гарантированной безопасности и надежности перевозочного процесса в холдинге «РЖД», утв. распоряжением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от 8 декабря 2015 г. № 2855р, с изменениями на 2022 г.</w:t>
      </w:r>
    </w:p>
    <w:p w14:paraId="1FFE24DA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хнологических процессов (часть 1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) [Текст] : у</w:t>
      </w:r>
      <w:r>
        <w:rPr>
          <w:rFonts w:ascii="Times New Roman" w:hAnsi="Times New Roman" w:cs="Times New Roman"/>
          <w:color w:val="000000"/>
          <w:sz w:val="28"/>
          <w:szCs w:val="28"/>
        </w:rPr>
        <w:t>тв. ОАО «РЖД», 15.02.2011. – 466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73D88CAB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 [Текст] : утв. ОАО «РЖД», 27.06.2013. – 229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55997547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3) [Текст] : утв. ОАО «РЖД», 23.09.2013. –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7B351A0D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 4) [Текст] : утв. ОАО «РЖД», 21.02.2014. – 203 с.</w:t>
      </w:r>
    </w:p>
    <w:p w14:paraId="3F356F31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железнодорожной автоматики и телемеханики Т.1 : справочник [Текст] / В. И. Сороко, Ж. В. Фотькина // Москва : Планета, 2013. – 1060 с.</w:t>
      </w:r>
    </w:p>
    <w:p w14:paraId="7FF7780C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Т.2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1048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53C56EFA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Т.3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1016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583F4828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Т.4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1072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0EC0107C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>Стрелочные электроприводы : метод. указ. к сам. изучению и вып. лаб. работы по дисц. "Станционные системы автоматики и телемеханики" для студ. спец. 190901 АТ очн. и заоч. форм обуч. / М-во трансп. РФ, ФАЖТ, СамГУПС, Каф. АТС ; сост.: Л. Б. Смирнова, В. М. Шумаков. - Самара : СамГУПС, 2012. - 36 с.</w:t>
      </w:r>
    </w:p>
    <w:p w14:paraId="79451260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>Изучение и анализ работы стрелочных электроприводов : метод. указ. к вып. лаб. работы по дисц. "Станционные системы автоматики и телемеханики" для студ. спец.190402 "АТС на ж.-д. трансп." очн. и заоч. форм обуч. / М-во трансп. РФ, ФАЖТ, СамГУПС, Каф. АТС на ж.-д. трансп. ; сост.: В. М. Шумаков, Н. А. Кравцова, Л. Б. Смирнова. - Самара : СамГУПС, 2009. - 15 с.</w:t>
      </w:r>
    </w:p>
    <w:p w14:paraId="69DEE8F4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176DDF">
        <w:rPr>
          <w:rFonts w:ascii="Times New Roman" w:hAnsi="Times New Roman" w:cs="Times New Roman"/>
          <w:color w:val="000000"/>
          <w:sz w:val="28"/>
          <w:szCs w:val="28"/>
        </w:rPr>
        <w:t>Анализ и расчет рельсовых цепей : метод. указ. к вып. курс. работы по дисц. "Автоматика и телемеханика на перегонах" для студ. спец. 190901.65 "АТС" очн. формы обуч. / М-во трансп. РФ, ФАЖТ, СамГУПС, Каф. АТС ; сост. Н. Е. Федоров. - Самара : СамГУПС, 2011. - on-line. - ~Б. ц. Параллельные издания: Печатный аналог : Анализ и расчет рельсовых цепей : метод. указ. к вып. курс. работы по дисц. "Автоматика и телемеханика на перегонах" для студ. спец. 190901.65 "АТС" очн. формы обуч. / М-во трансп. РФ, ФАЖТ, СамГУПС, Каф. АТС. - Самара : СамГУПС, 2011. - 20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9BD10D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895D25">
        <w:rPr>
          <w:rStyle w:val="FontStyle27"/>
          <w:bCs/>
          <w:sz w:val="28"/>
          <w:szCs w:val="28"/>
        </w:rPr>
        <w:t>Автоматика, телемеханика и связь на железнодорожном транспор-те : учебное пособие / сост.: Е.П. Епифанова, А.С. Петрова, А.С. Яковлева, Г.В. Колодезная. - 2-е изд., испр. и доп. - Хаба¬ровск : Изд-во ДВГУПС, 2021. - 159 с.</w:t>
      </w:r>
    </w:p>
    <w:p w14:paraId="1FAFB598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bCs/>
          <w:sz w:val="28"/>
          <w:szCs w:val="28"/>
        </w:rPr>
      </w:pPr>
      <w:r>
        <w:rPr>
          <w:rStyle w:val="FontStyle27"/>
          <w:bCs/>
          <w:sz w:val="28"/>
          <w:szCs w:val="28"/>
        </w:rPr>
        <w:t xml:space="preserve">16. </w:t>
      </w:r>
      <w:r w:rsidRPr="00895D25">
        <w:rPr>
          <w:rStyle w:val="FontStyle27"/>
          <w:bCs/>
          <w:sz w:val="28"/>
          <w:szCs w:val="28"/>
        </w:rPr>
        <w:t>Устройства и системы железнодорожной автоматики, телемеханики и связи: практикум : учебное пособие / А. В. Пультяков, М. В. Копанев, Ю. К. Бянкин, Н. П. Шустов. — Иркутск : ИрГУПС, 2019. — 104 с.</w:t>
      </w:r>
    </w:p>
    <w:p w14:paraId="32D641D7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color w:val="000000"/>
          <w:sz w:val="28"/>
          <w:szCs w:val="28"/>
        </w:rPr>
      </w:pPr>
      <w:r>
        <w:rPr>
          <w:rStyle w:val="FontStyle27"/>
          <w:bCs/>
          <w:sz w:val="28"/>
          <w:szCs w:val="28"/>
        </w:rPr>
        <w:t xml:space="preserve">17. </w:t>
      </w:r>
      <w:r w:rsidRPr="00D77E7A">
        <w:rPr>
          <w:rStyle w:val="FontStyle27"/>
          <w:bCs/>
          <w:sz w:val="28"/>
          <w:szCs w:val="28"/>
        </w:rPr>
        <w:t>Архипов Е.В., Гуревич В.Н.  Справочник электромонтера СЦБ // Издание 2-е, переработанное и дополненное. — М. : Транспорт, 1999. — С. 351.</w:t>
      </w:r>
    </w:p>
    <w:p w14:paraId="60A8A2BB" w14:textId="77777777" w:rsidR="00F15870" w:rsidRPr="009153D6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7"/>
          <w:color w:val="000000"/>
          <w:sz w:val="28"/>
          <w:szCs w:val="28"/>
        </w:rPr>
        <w:t xml:space="preserve">18. </w:t>
      </w:r>
      <w:r w:rsidRPr="00895D25">
        <w:rPr>
          <w:rStyle w:val="FontStyle27"/>
          <w:bCs/>
          <w:sz w:val="28"/>
          <w:szCs w:val="28"/>
        </w:rPr>
        <w:t xml:space="preserve">Системы железнодорожной автоматики, телемеханики и связи: учебник: в 2 ч. / А.В. Горелик, Д.В. Шалягин, Ю.Г. Боровков, В.Е. Митрохин и др.; под ред. А.В. Горелика. — М.: ФГБОУ «Учебно методический центр по </w:t>
      </w:r>
      <w:r w:rsidRPr="00895D25">
        <w:rPr>
          <w:rStyle w:val="FontStyle27"/>
          <w:bCs/>
          <w:sz w:val="28"/>
          <w:szCs w:val="28"/>
        </w:rPr>
        <w:lastRenderedPageBreak/>
        <w:t>образова нию на железнодорожном транспорте», 2012. ISBN 978 5 9994 0082 6. Ч. 1. — 272 с. ISBN 978 5 9994 0076 5.</w:t>
      </w:r>
    </w:p>
    <w:p w14:paraId="4077C0AB" w14:textId="77777777" w:rsidR="00F15870" w:rsidRPr="00642192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Инструкции по охране труда для электромеханика и электромонтера при техническом обслуживании и ремонте устройств сигнализации, це</w:t>
      </w:r>
      <w:r>
        <w:rPr>
          <w:rFonts w:ascii="Times New Roman" w:hAnsi="Times New Roman" w:cs="Times New Roman"/>
          <w:color w:val="000000"/>
          <w:sz w:val="28"/>
          <w:szCs w:val="28"/>
        </w:rPr>
        <w:t>нтрализации и блокировки в ОАО «РЖД»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ИОТ РЖД-4100612-ЦДИ-245-2022</w:t>
      </w:r>
      <w:r>
        <w:rPr>
          <w:rFonts w:ascii="Times New Roman" w:hAnsi="Times New Roman" w:cs="Times New Roman"/>
          <w:color w:val="000000"/>
          <w:sz w:val="28"/>
          <w:szCs w:val="28"/>
        </w:rPr>
        <w:t>», утвержденная р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от 04.02.2022 N 232/р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2726B4" w14:textId="77777777" w:rsidR="00F15870" w:rsidRPr="00642192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. Руководство по системе менеджмента безопасности движения в холдинге «РЖД», утвержденное распоряжением ОАО «РЖД» от 30 сентября 2016 г. N 2045р, с изменениями на 2022 г.</w:t>
      </w:r>
    </w:p>
    <w:p w14:paraId="7204A546" w14:textId="77777777" w:rsidR="00F15870" w:rsidRDefault="00F15870" w:rsidP="00F15870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. Комментарии к «Правилам технической эксплуатации железных дорог Российской Федерации», утвержденным приказом Минтранса России от 23 июня 2022 г. № 250.</w:t>
      </w:r>
    </w:p>
    <w:p w14:paraId="3E710862" w14:textId="37455F1F" w:rsidR="005B7DC9" w:rsidRDefault="00F15870" w:rsidP="00F15870"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>. Типовые материалы для проектирования 410905 – ТМП. Напольное оборудование устройств СЦБ, Часть 2 [Текст]. – М.: Росжелдорпроект, утв. ОАО «РЖД», 2009. – 122 с.</w:t>
      </w:r>
      <w:bookmarkStart w:id="0" w:name="_GoBack"/>
      <w:bookmarkEnd w:id="0"/>
    </w:p>
    <w:sectPr w:rsidR="005B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C9"/>
    <w:rsid w:val="005B7DC9"/>
    <w:rsid w:val="00F1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ACB6-0C6C-4F28-9584-A623CC7C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8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F1587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1587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2024-04-02T11:20:00Z</dcterms:created>
  <dcterms:modified xsi:type="dcterms:W3CDTF">2024-04-02T11:20:00Z</dcterms:modified>
</cp:coreProperties>
</file>