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>
          <w:szCs w:val="22"/>
        </w:rPr>
      </w:pPr>
      <w:r>
        <w:rPr>
          <w:i/>
          <w:szCs w:val="22"/>
        </w:rPr>
        <w:t xml:space="preserve">Приложение </w:t>
      </w:r>
    </w:p>
    <w:p>
      <w:pPr>
        <w:pStyle w:val="Normal"/>
        <w:spacing w:lineRule="auto" w:line="276"/>
        <w:jc w:val="right"/>
        <w:rPr>
          <w:szCs w:val="22"/>
        </w:rPr>
      </w:pPr>
      <w:r>
        <w:rPr>
          <w:szCs w:val="22"/>
        </w:rPr>
        <w:t>ОПОП-ППССЗ по специальности</w:t>
      </w:r>
    </w:p>
    <w:p>
      <w:pPr>
        <w:pStyle w:val="Normal"/>
        <w:jc w:val="right"/>
        <w:rPr>
          <w:bCs/>
        </w:rPr>
      </w:pPr>
      <w:r>
        <w:rPr>
          <w:bCs/>
        </w:rPr>
        <w:t xml:space="preserve">27.02.03 Автоматика и телемеханика на транспорте  </w:t>
      </w:r>
    </w:p>
    <w:p>
      <w:pPr>
        <w:pStyle w:val="Normal"/>
        <w:ind w:hanging="709" w:right="0"/>
        <w:jc w:val="right"/>
        <w:rPr/>
      </w:pPr>
      <w:r>
        <w:rPr>
          <w:bCs/>
        </w:rPr>
        <w:t>(железнодорожном транспорте)</w:t>
      </w:r>
      <w:r>
        <w:rPr>
          <w:lang w:eastAsia="en-US"/>
        </w:rPr>
        <w:tab/>
      </w:r>
    </w:p>
    <w:p>
      <w:pPr>
        <w:pStyle w:val="BodyText"/>
        <w:suppressAutoHyphens w:val="true"/>
        <w:rPr/>
      </w:pPr>
      <w:r>
        <w:rPr/>
      </w:r>
    </w:p>
    <w:p>
      <w:pPr>
        <w:pStyle w:val="BodyText"/>
        <w:suppressAutoHyphens w:val="true"/>
        <w:rPr/>
      </w:pPr>
      <w:r>
        <w:rPr/>
      </w:r>
    </w:p>
    <w:p>
      <w:pPr>
        <w:pStyle w:val="BodyText"/>
        <w:suppressAutoHyphens w:val="true"/>
        <w:rPr/>
      </w:pPr>
      <w:r>
        <w:rPr/>
      </w:r>
    </w:p>
    <w:p>
      <w:pPr>
        <w:pStyle w:val="BodyText"/>
        <w:suppressAutoHyphens w:val="true"/>
        <w:jc w:val="center"/>
        <w:rPr/>
      </w:pPr>
      <w:r>
        <w:rPr/>
      </w:r>
    </w:p>
    <w:p>
      <w:pPr>
        <w:pStyle w:val="BodyText"/>
        <w:suppressAutoHyphens w:val="true"/>
        <w:jc w:val="center"/>
        <w:rPr/>
      </w:pPr>
      <w:r>
        <w:rPr/>
      </w:r>
    </w:p>
    <w:p>
      <w:pPr>
        <w:pStyle w:val="BodyText"/>
        <w:suppressAutoHyphens w:val="true"/>
        <w:jc w:val="center"/>
        <w:rPr/>
      </w:pPr>
      <w:r>
        <w:rPr/>
      </w:r>
    </w:p>
    <w:p>
      <w:pPr>
        <w:pStyle w:val="BodyText"/>
        <w:suppressAutoHyphens w:val="true"/>
        <w:jc w:val="center"/>
        <w:rPr>
          <w:caps/>
          <w:color w:val="000000"/>
          <w:sz w:val="40"/>
          <w:lang w:val="en-US" w:eastAsia="en-US"/>
        </w:rPr>
      </w:pPr>
      <w:r>
        <w:rPr>
          <w:caps/>
          <w:color w:val="000000"/>
          <w:sz w:val="40"/>
          <w:lang w:val="en-US" w:eastAsia="en-US"/>
        </w:rPr>
        <mc:AlternateContent>
          <mc:Choice Requires="wps">
            <w:drawing>
              <wp:anchor behindDoc="0" distT="0" distB="0" distL="114935" distR="114300" simplePos="0" locked="0" layoutInCell="0" allowOverlap="1" relativeHeight="2">
                <wp:simplePos x="0" y="0"/>
                <wp:positionH relativeFrom="margin">
                  <wp:posOffset>0</wp:posOffset>
                </wp:positionH>
                <wp:positionV relativeFrom="page">
                  <wp:posOffset>252095</wp:posOffset>
                </wp:positionV>
                <wp:extent cx="6588125" cy="10187940"/>
                <wp:effectExtent l="635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8000" cy="10188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19.85pt;width:518.7pt;height:802.15pt;mso-wrap-style:none;v-text-anchor:middle;mso-position-horizontal-relative:margin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suppressAutoHyphens w:val="true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РАБОЧАЯ программа</w:t>
      </w:r>
    </w:p>
    <w:p>
      <w:pPr>
        <w:pStyle w:val="Normal"/>
        <w:suppressAutoHyphens w:val="true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suppressAutoHyphens w:val="true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УП.02.01 учебной практики</w:t>
      </w:r>
    </w:p>
    <w:p>
      <w:pPr>
        <w:pStyle w:val="Normal"/>
        <w:suppressAutoHyphens w:val="true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электомонтажные работы</w:t>
      </w:r>
    </w:p>
    <w:p>
      <w:pPr>
        <w:pStyle w:val="FR1"/>
        <w:suppressAutoHyphens w:val="true"/>
        <w:spacing w:lineRule="auto" w:line="240"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специальности </w:t>
      </w:r>
    </w:p>
    <w:p>
      <w:pPr>
        <w:pStyle w:val="FR1"/>
        <w:suppressAutoHyphens w:val="true"/>
        <w:spacing w:lineRule="auto" w:line="240" w:before="0" w:after="0"/>
        <w:jc w:val="center"/>
        <w:rPr/>
      </w:pPr>
      <w:r>
        <w:rPr>
          <w:b/>
          <w:sz w:val="28"/>
          <w:szCs w:val="28"/>
        </w:rPr>
        <w:t>27.02.03 Автоматика и телемеханика на транспорте                                                               (железнодорожном транспорте)</w:t>
      </w:r>
    </w:p>
    <w:p>
      <w:pPr>
        <w:pStyle w:val="Normal"/>
        <w:spacing w:lineRule="auto" w:line="360"/>
        <w:jc w:val="center"/>
        <w:rPr>
          <w:b/>
          <w:i/>
          <w:i/>
          <w:sz w:val="28"/>
          <w:szCs w:val="22"/>
        </w:rPr>
      </w:pPr>
      <w:r>
        <w:rPr>
          <w:b/>
          <w:i/>
          <w:sz w:val="28"/>
          <w:szCs w:val="22"/>
        </w:rPr>
      </w:r>
    </w:p>
    <w:p>
      <w:pPr>
        <w:pStyle w:val="Normal"/>
        <w:spacing w:lineRule="auto" w:line="360"/>
        <w:jc w:val="center"/>
        <w:rPr>
          <w:i/>
          <w:i/>
          <w:szCs w:val="22"/>
        </w:rPr>
      </w:pPr>
      <w:r>
        <w:rPr>
          <w:i/>
          <w:szCs w:val="22"/>
        </w:rPr>
        <w:t xml:space="preserve">Базовая подготовка </w:t>
      </w:r>
    </w:p>
    <w:p>
      <w:pPr>
        <w:pStyle w:val="Normal"/>
        <w:spacing w:lineRule="auto" w:line="360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среднего профессионального образования</w:t>
      </w:r>
    </w:p>
    <w:p>
      <w:pPr>
        <w:pStyle w:val="Normal"/>
        <w:spacing w:lineRule="auto" w:line="360"/>
        <w:jc w:val="center"/>
        <w:rPr/>
      </w:pPr>
      <w:r>
        <w:rPr>
          <w:i/>
          <w:szCs w:val="22"/>
        </w:rPr>
        <w:t xml:space="preserve">(год начала подготовки 2023г.) </w:t>
      </w:r>
    </w:p>
    <w:p>
      <w:pPr>
        <w:pStyle w:val="FR1"/>
        <w:suppressAutoHyphens w:val="true"/>
        <w:spacing w:lineRule="auto" w:line="240" w:before="0" w:after="0"/>
        <w:jc w:val="center"/>
        <w:rPr>
          <w:b/>
          <w:i/>
          <w:i/>
          <w:szCs w:val="22"/>
        </w:rPr>
      </w:pPr>
      <w:r>
        <w:rPr>
          <w:b/>
          <w:i/>
          <w:szCs w:val="22"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hanging="0" w:left="0" w:right="0"/>
        <w:jc w:val="center"/>
        <w:rPr>
          <w:sz w:val="28"/>
          <w:szCs w:val="28"/>
        </w:rPr>
      </w:pPr>
      <w:r>
        <w:br w:type="page"/>
      </w:r>
      <w:r>
        <w:rPr>
          <w:rStyle w:val="5"/>
          <w:bCs w:val="false"/>
          <w:i w:val="false"/>
          <w:iCs w:val="false"/>
          <w:sz w:val="28"/>
          <w:szCs w:val="28"/>
        </w:rPr>
        <w:t>1 ПАСПОРТ РАБОЧЕЙ ПРОГРАММЫ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УЧЕБНОЙ ПРАКТИКИ</w:t>
      </w:r>
    </w:p>
    <w:p>
      <w:pPr>
        <w:pStyle w:val="Heading2"/>
        <w:rPr/>
      </w:pPr>
      <w:r>
        <w:rPr>
          <w:rFonts w:cs="Times New Roman" w:ascii="Times New Roman" w:hAnsi="Times New Roman"/>
          <w:i w:val="false"/>
        </w:rPr>
        <w:t xml:space="preserve">1.1 Область применения программы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Программа учебной практики является частью основной профессиональной образовательной программы </w:t>
      </w:r>
      <w:r>
        <w:rPr>
          <w:b/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программы подготовки специалистов среднего звена (далее - ОПОП-ППССЗ) в соответствии с ФГОС по специальности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27.02.03 Автоматика и телемеханика на транспорте (железнодорожном транспорте) </w:t>
      </w:r>
      <w:r>
        <w:rPr>
          <w:bCs/>
          <w:sz w:val="28"/>
          <w:szCs w:val="28"/>
          <w:lang w:eastAsia="ru-RU"/>
        </w:rPr>
        <w:t>в части освоения квалификации «Техник» и основных</w:t>
      </w:r>
      <w:r>
        <w:rPr>
          <w:sz w:val="28"/>
          <w:szCs w:val="28"/>
          <w:lang w:eastAsia="ru-RU"/>
        </w:rPr>
        <w:t xml:space="preserve"> видов профессиональной деятельности (ВД): </w:t>
      </w:r>
      <w:r>
        <w:rPr>
          <w:i/>
          <w:iCs/>
          <w:color w:val="000000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rFonts w:eastAsia="SimSun;宋体"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>Техническое обслуживание устройств систем сигнализации, централизации и блокировки и железнодорожной автоматики и телемеханики.</w:t>
      </w:r>
    </w:p>
    <w:p>
      <w:pPr>
        <w:pStyle w:val="Normal"/>
        <w:suppressAutoHyphens w:val="true"/>
        <w:jc w:val="both"/>
        <w:rPr>
          <w:rFonts w:eastAsia="SimSun;宋体"/>
          <w:b/>
          <w:bCs/>
          <w:spacing w:val="-1"/>
          <w:sz w:val="28"/>
          <w:szCs w:val="28"/>
        </w:rPr>
      </w:pPr>
      <w:r>
        <w:rPr>
          <w:rFonts w:eastAsia="SimSun;宋体"/>
          <w:b/>
          <w:bCs/>
          <w:spacing w:val="-1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jc w:val="both"/>
        <w:rPr/>
      </w:pPr>
      <w:r>
        <w:rPr>
          <w:b/>
          <w:bCs/>
          <w:sz w:val="28"/>
          <w:szCs w:val="28"/>
          <w:lang w:eastAsia="ru-RU"/>
        </w:rPr>
        <w:t>1.2.</w:t>
      </w:r>
      <w:r>
        <w:rPr>
          <w:bCs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Цели и задачи </w:t>
      </w:r>
      <w:r>
        <w:rPr>
          <w:b/>
          <w:bCs/>
          <w:sz w:val="28"/>
          <w:szCs w:val="28"/>
          <w:lang w:eastAsia="ru-RU"/>
        </w:rPr>
        <w:t>учебной практики</w:t>
      </w:r>
      <w:r>
        <w:rPr>
          <w:b/>
          <w:sz w:val="28"/>
          <w:szCs w:val="28"/>
          <w:lang w:eastAsia="ru-RU"/>
        </w:rPr>
        <w:t xml:space="preserve"> – требования к результатам освоения </w:t>
      </w:r>
      <w:r>
        <w:rPr>
          <w:b/>
          <w:bCs/>
          <w:sz w:val="28"/>
          <w:szCs w:val="28"/>
          <w:lang w:eastAsia="ru-RU"/>
        </w:rPr>
        <w:t>учебной практики</w:t>
      </w:r>
    </w:p>
    <w:p>
      <w:pPr>
        <w:pStyle w:val="Normal"/>
        <w:keepNext w:val="true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09" w:right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Учебная практика по специальности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</w:rPr>
        <w:t xml:space="preserve">27.02.03 Автоматика и телемеханика на транспорте (железнодорожном транспорте) </w:t>
      </w:r>
      <w:r>
        <w:rPr>
          <w:color w:val="1A1A1A"/>
          <w:sz w:val="28"/>
          <w:szCs w:val="28"/>
        </w:rPr>
        <w:t xml:space="preserve">направлена на формирование у обучающихся умений, знаний и приобретение первоначального практического опыта и реализуется в рамках профессионального модуля ПМ.02 </w:t>
      </w:r>
      <w:bookmarkStart w:id="0" w:name="_Hlk143507948"/>
      <w:r>
        <w:rPr>
          <w:color w:val="1A1A1A"/>
          <w:sz w:val="28"/>
          <w:szCs w:val="28"/>
        </w:rPr>
        <w:t xml:space="preserve">Техническое обслуживание устройств систем сигнализации, централизации и блокировки и железнодорожной автоматики и телемеханики </w:t>
      </w:r>
      <w:bookmarkEnd w:id="0"/>
      <w:r>
        <w:rPr>
          <w:sz w:val="28"/>
          <w:szCs w:val="28"/>
          <w:lang w:eastAsia="ru-RU"/>
        </w:rPr>
        <w:t>ОПОП-ППССЗ</w:t>
      </w:r>
      <w:r>
        <w:rPr>
          <w:color w:val="1A1A1A"/>
          <w:sz w:val="28"/>
          <w:szCs w:val="28"/>
        </w:rPr>
        <w:t xml:space="preserve"> по основному виду профессиональной деятельности </w:t>
      </w:r>
      <w:r>
        <w:rPr>
          <w:sz w:val="28"/>
          <w:szCs w:val="28"/>
        </w:rPr>
        <w:t xml:space="preserve">Техническое обслуживание устройств систем сигнализации, централизации и блокировки и железнодорожной автоматики и телемеханики </w:t>
      </w:r>
      <w:r>
        <w:rPr>
          <w:color w:val="1A1A1A"/>
          <w:sz w:val="28"/>
          <w:szCs w:val="28"/>
        </w:rPr>
        <w:t>для последующего освоения ими общих и профессиональных компетенций по специальности.</w:t>
      </w:r>
    </w:p>
    <w:p>
      <w:pPr>
        <w:pStyle w:val="Normal"/>
        <w:keepNext w:val="true"/>
        <w:numPr>
          <w:ilvl w:val="0"/>
          <w:numId w:val="1"/>
        </w:numPr>
        <w:tabs>
          <w:tab w:val="clear" w:pos="708"/>
        </w:tabs>
        <w:ind w:firstLine="709" w:left="0" w:right="0"/>
        <w:jc w:val="both"/>
        <w:outlineLvl w:val="0"/>
        <w:rPr>
          <w:bCs/>
          <w:iCs/>
          <w:spacing w:val="2"/>
          <w:sz w:val="28"/>
          <w:szCs w:val="28"/>
          <w:lang w:eastAsia="ru-RU"/>
        </w:rPr>
      </w:pPr>
      <w:r>
        <w:rPr>
          <w:bCs/>
          <w:iCs/>
          <w:spacing w:val="2"/>
          <w:sz w:val="28"/>
          <w:szCs w:val="28"/>
          <w:lang w:eastAsia="ru-RU"/>
        </w:rPr>
        <w:t>Задачами</w:t>
      </w:r>
      <w:r>
        <w:rPr>
          <w:bCs/>
          <w:iCs/>
          <w:spacing w:val="2"/>
          <w:sz w:val="28"/>
          <w:szCs w:val="28"/>
          <w:lang w:eastAsia="ru-RU"/>
        </w:rPr>
        <w:t xml:space="preserve"> учебной практики</w:t>
      </w:r>
      <w:r>
        <w:rPr>
          <w:bCs/>
          <w:i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bCs/>
          <w:iCs/>
          <w:color w:val="000000"/>
          <w:spacing w:val="2"/>
          <w:sz w:val="28"/>
          <w:szCs w:val="28"/>
          <w:lang w:eastAsia="ru-RU"/>
        </w:rPr>
        <w:t>являю</w:t>
      </w:r>
      <w:r>
        <w:rPr>
          <w:bCs/>
          <w:iCs/>
          <w:spacing w:val="2"/>
          <w:sz w:val="28"/>
          <w:szCs w:val="28"/>
          <w:lang w:eastAsia="ru-RU"/>
        </w:rPr>
        <w:t>тся</w:t>
      </w:r>
      <w:r>
        <w:rPr>
          <w:bCs/>
          <w:iCs/>
          <w:spacing w:val="2"/>
          <w:sz w:val="28"/>
          <w:szCs w:val="28"/>
          <w:lang w:eastAsia="ru-RU"/>
        </w:rPr>
        <w:t>:</w:t>
      </w:r>
    </w:p>
    <w:p>
      <w:pPr>
        <w:pStyle w:val="Normal"/>
        <w:keepNext w:val="true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формирование у обучающихся практических профессиональных компетенций по основному виду деятельности</w:t>
      </w:r>
      <w:r>
        <w:rPr>
          <w:sz w:val="28"/>
          <w:szCs w:val="28"/>
        </w:rPr>
        <w:t xml:space="preserve"> Техническое обслуживание устройств систем сигнализации, централизации и блокировки и железнодорожной автоматики и телемеханики для обучения трудовым приемам, операциям и способам выполнения трудовых процессов и для последующего освоения ими общих и профессиональных компетенций.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Обучающийся в ходе освоения </w:t>
      </w:r>
      <w:r>
        <w:rPr>
          <w:bCs/>
          <w:sz w:val="28"/>
          <w:szCs w:val="28"/>
          <w:lang w:eastAsia="ru-RU"/>
        </w:rPr>
        <w:t>учебной практики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должен:</w:t>
      </w:r>
    </w:p>
    <w:p>
      <w:pPr>
        <w:pStyle w:val="Normal"/>
        <w:spacing w:lineRule="auto" w:line="276"/>
        <w:jc w:val="both"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иметь практический опыт: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технического обслуживания, монтажа и наладки систем железнодорожной автоматики, аппаратуры электропитания и линейных устройств;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>применения инструкций и нормативных документов, регламентирующих технологию выполнения работ и безопасность движения поездов;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выполнения работы по техническому обслуживанию устройств электропитания систем железнодорожной автоматики;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организации работы по обслуживанию, монтажу и наладке систем железнодорожной автоматики; </w:t>
      </w:r>
    </w:p>
    <w:p>
      <w:pPr>
        <w:pStyle w:val="Normal"/>
        <w:numPr>
          <w:ilvl w:val="0"/>
          <w:numId w:val="4"/>
        </w:numPr>
        <w:spacing w:before="0" w:after="0"/>
        <w:ind w:firstLine="709" w:left="0" w:right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определения экономической эффективности применения устройств автоматики и методов их обслуживания;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выполнения требований технической эксплуатации железных дорог и безопасности движения;</w:t>
      </w:r>
    </w:p>
    <w:p>
      <w:pPr>
        <w:pStyle w:val="Normal"/>
        <w:numPr>
          <w:ilvl w:val="0"/>
          <w:numId w:val="4"/>
        </w:numPr>
        <w:spacing w:before="0" w:after="0"/>
        <w:ind w:firstLine="709" w:left="0" w:right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составления и логического анализа монтажных схем устройств СЦБ и ЖАТ по принципиальным схемам.</w:t>
      </w:r>
    </w:p>
    <w:p>
      <w:pPr>
        <w:pStyle w:val="Normal"/>
        <w:spacing w:lineRule="auto" w:line="276"/>
        <w:ind w:firstLine="709" w:right="0"/>
        <w:jc w:val="both"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уметь:</w:t>
      </w:r>
    </w:p>
    <w:p>
      <w:pPr>
        <w:pStyle w:val="Normal"/>
        <w:numPr>
          <w:ilvl w:val="0"/>
          <w:numId w:val="5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выполнять основные виды работ по техническому обслуживанию и ремонту устройств железнодорожной автоматики, аппаратуры электропитания и линейных устройств в соответствии требованиями технологических процессов; </w:t>
      </w:r>
    </w:p>
    <w:p>
      <w:pPr>
        <w:pStyle w:val="Normal"/>
        <w:numPr>
          <w:ilvl w:val="0"/>
          <w:numId w:val="5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читать монтажные в соответствии с принципиальными схемами устройств и систем железнодорожной автоматики; </w:t>
      </w:r>
    </w:p>
    <w:p>
      <w:pPr>
        <w:pStyle w:val="Normal"/>
        <w:numPr>
          <w:ilvl w:val="0"/>
          <w:numId w:val="5"/>
        </w:numPr>
        <w:spacing w:before="0" w:after="0"/>
        <w:ind w:firstLine="709" w:left="0" w:right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обеспечивать безопасность движения при производстве работ по обслуживанию устройств железнодорожной автоматики;</w:t>
      </w:r>
    </w:p>
    <w:p>
      <w:pPr>
        <w:pStyle w:val="Normal"/>
        <w:numPr>
          <w:ilvl w:val="0"/>
          <w:numId w:val="5"/>
        </w:numPr>
        <w:spacing w:before="0" w:after="0"/>
        <w:ind w:firstLine="709" w:left="0" w:right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осуществлять монтаж и пусконаладочные работы систем железнодорожной автоматики;</w:t>
      </w:r>
    </w:p>
    <w:p>
      <w:pPr>
        <w:pStyle w:val="Normal"/>
        <w:numPr>
          <w:ilvl w:val="0"/>
          <w:numId w:val="5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определять экономическую эффективность применения устройств автоматики и методов их обслуживания.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b/>
          <w:i/>
          <w:sz w:val="28"/>
          <w:szCs w:val="28"/>
          <w:lang w:eastAsia="ru-RU"/>
        </w:rPr>
        <w:t>знать</w:t>
      </w:r>
      <w:r>
        <w:rPr>
          <w:b/>
          <w:sz w:val="28"/>
          <w:szCs w:val="28"/>
          <w:lang w:eastAsia="ru-RU"/>
        </w:rPr>
        <w:t>:</w:t>
      </w:r>
    </w:p>
    <w:p>
      <w:pPr>
        <w:pStyle w:val="Normal"/>
        <w:numPr>
          <w:ilvl w:val="0"/>
          <w:numId w:val="6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технологии обслуживания и ремонта устройств СЦБ и систем железнодорожной автоматики, аппаратуры электропитания и линейных устройств СЦБ;</w:t>
      </w:r>
    </w:p>
    <w:p>
      <w:pPr>
        <w:pStyle w:val="Normal"/>
        <w:numPr>
          <w:ilvl w:val="0"/>
          <w:numId w:val="6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способы организации электропитания систем автоматики и телемеханики; </w:t>
      </w:r>
    </w:p>
    <w:p>
      <w:pPr>
        <w:pStyle w:val="Normal"/>
        <w:numPr>
          <w:ilvl w:val="0"/>
          <w:numId w:val="6"/>
        </w:numPr>
        <w:spacing w:before="0" w:after="0"/>
        <w:ind w:firstLine="709" w:left="0" w:right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правила технической эксплуатации железных дорог Российской Федерации и инструкций, регламентирующих безопасность движения</w:t>
      </w:r>
    </w:p>
    <w:p>
      <w:pPr>
        <w:pStyle w:val="Normal"/>
        <w:numPr>
          <w:ilvl w:val="0"/>
          <w:numId w:val="6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приемы монтажа и наладки устройств СЦБ и систем железнодорожной автоматики, аппаратуры электропитания и линейных устройств СЦБ;</w:t>
      </w:r>
    </w:p>
    <w:p>
      <w:pPr>
        <w:pStyle w:val="Normal"/>
        <w:numPr>
          <w:ilvl w:val="0"/>
          <w:numId w:val="6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особенности монтажа, регулировки и эксплуатации аппаратуры электропитания устройств СЦБ; </w:t>
      </w:r>
    </w:p>
    <w:p>
      <w:pPr>
        <w:pStyle w:val="Normal"/>
        <w:numPr>
          <w:ilvl w:val="0"/>
          <w:numId w:val="6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методики расчета экономической эффективности применения устройств автоматики и методов их обслуживания.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br w:type="page"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jc w:val="both"/>
        <w:rPr/>
      </w:pPr>
      <w:r>
        <w:rPr>
          <w:b/>
          <w:bCs/>
          <w:sz w:val="28"/>
          <w:szCs w:val="28"/>
          <w:lang w:eastAsia="ru-RU"/>
        </w:rPr>
        <w:t>1.3. Требования к результатам освоения учебной практики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jc w:val="both"/>
        <w:rPr/>
      </w:pPr>
      <w:r>
        <w:rPr>
          <w:sz w:val="28"/>
          <w:szCs w:val="28"/>
          <w:lang w:eastAsia="ru-RU"/>
        </w:rPr>
        <w:t>В результате прохождения учебной практики по В</w:t>
      </w:r>
      <w:r>
        <w:rPr/>
        <w:t>Д обучающийся должен освоить: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147"/>
        <w:gridCol w:w="5052"/>
      </w:tblGrid>
      <w:tr>
        <w:trPr/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Вид 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Профессиональные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компетенции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autoSpaceDE w:val="false"/>
              <w:rPr>
                <w:rFonts w:eastAsia="SimSun;宋体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Техническое обслуживание устройств систем сигнализации, централизации и блокировки и железнодорожной автоматики и телемеханики.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both"/>
              <w:rPr>
                <w:rFonts w:eastAsia="SimSun;宋体"/>
                <w:spacing w:val="-1"/>
                <w:sz w:val="28"/>
                <w:szCs w:val="28"/>
                <w:lang w:eastAsia="ru-RU"/>
              </w:rPr>
            </w:pPr>
            <w:r>
              <w:rPr>
                <w:rFonts w:eastAsia="SimSun;宋体"/>
                <w:spacing w:val="-1"/>
                <w:sz w:val="28"/>
                <w:szCs w:val="28"/>
                <w:lang w:eastAsia="ru-RU"/>
              </w:rPr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2.1</w:t>
            </w:r>
          </w:p>
          <w:p>
            <w:pPr>
              <w:pStyle w:val="Normal"/>
              <w:autoSpaceDE w:val="false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Обеспечивать техническое обслуживание устройств систем сигнализации, централизации и блокировки, железнодорожной автоматики и телемеханики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center"/>
              <w:rPr>
                <w:rFonts w:ascii="Calibri" w:hAnsi="Calibri" w:eastAsia="TimesNewRomanPS-BoldMT;Arial Unicode MS" w:cs="Calibri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 w:cs="Calibri" w:ascii="Calibri" w:hAnsi="Calibri"/>
                <w:bCs/>
                <w:color w:val="000000"/>
                <w:spacing w:val="-2"/>
                <w:sz w:val="28"/>
                <w:szCs w:val="28"/>
                <w:lang w:eastAsia="ru-RU"/>
              </w:rPr>
            </w:r>
          </w:p>
        </w:tc>
        <w:tc>
          <w:tcPr>
            <w:tcW w:w="4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ПК2.2</w:t>
            </w:r>
          </w:p>
          <w:p>
            <w:pPr>
              <w:pStyle w:val="Normal"/>
              <w:autoSpaceDE w:val="false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Выполнять работы по техническому обслуживанию устройств электропитания систем железнодорожной автоматики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center"/>
              <w:rPr>
                <w:rFonts w:ascii="Calibri" w:hAnsi="Calibri" w:eastAsia="TimesNewRomanPS-BoldMT;Arial Unicode MS" w:cs="Calibri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 w:cs="Calibri" w:ascii="Calibri" w:hAnsi="Calibri"/>
                <w:bCs/>
                <w:color w:val="000000"/>
                <w:spacing w:val="-2"/>
                <w:sz w:val="28"/>
                <w:szCs w:val="28"/>
                <w:lang w:eastAsia="ru-RU"/>
              </w:rPr>
            </w:r>
          </w:p>
        </w:tc>
        <w:tc>
          <w:tcPr>
            <w:tcW w:w="4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2.3</w:t>
            </w:r>
          </w:p>
          <w:p>
            <w:pPr>
              <w:pStyle w:val="Normal"/>
              <w:spacing w:before="0" w:after="0"/>
              <w:contextualSpacing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Выполнять работы по техническому обслуживанию линий железнодорожной автоматики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center"/>
              <w:rPr>
                <w:rFonts w:ascii="Calibri" w:hAnsi="Calibri" w:eastAsia="TimesNewRomanPS-BoldMT;Arial Unicode MS" w:cs="Calibri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 w:cs="Calibri" w:ascii="Calibri" w:hAnsi="Calibri"/>
                <w:bCs/>
                <w:color w:val="000000"/>
                <w:spacing w:val="-2"/>
                <w:sz w:val="28"/>
                <w:szCs w:val="28"/>
                <w:lang w:eastAsia="ru-RU"/>
              </w:rPr>
            </w:r>
          </w:p>
        </w:tc>
        <w:tc>
          <w:tcPr>
            <w:tcW w:w="4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2.4</w:t>
            </w:r>
          </w:p>
          <w:p>
            <w:pPr>
              <w:pStyle w:val="Normal"/>
              <w:autoSpaceDE w:val="false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Организовывать работу по обслуживанию, монтажу и наладке систем железнодорожной автоматики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center"/>
              <w:rPr>
                <w:rFonts w:ascii="Calibri" w:hAnsi="Calibri" w:eastAsia="TimesNewRomanPS-BoldMT;Arial Unicode MS" w:cs="Calibri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 w:cs="Calibri" w:ascii="Calibri" w:hAnsi="Calibri"/>
                <w:bCs/>
                <w:color w:val="000000"/>
                <w:spacing w:val="-2"/>
                <w:sz w:val="28"/>
                <w:szCs w:val="28"/>
                <w:lang w:eastAsia="ru-RU"/>
              </w:rPr>
            </w:r>
          </w:p>
        </w:tc>
        <w:tc>
          <w:tcPr>
            <w:tcW w:w="4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2.5</w:t>
            </w:r>
          </w:p>
          <w:p>
            <w:pPr>
              <w:pStyle w:val="Normal"/>
              <w:autoSpaceDE w:val="false"/>
              <w:rPr/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Определять экономическую эффективность применения устройств автоматики и методов их обслуживания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center"/>
              <w:rPr>
                <w:rFonts w:ascii="Calibri" w:hAnsi="Calibri" w:eastAsia="TimesNewRomanPSMT;MS Gothic" w:cs="Calibri"/>
                <w:sz w:val="28"/>
                <w:szCs w:val="28"/>
                <w:lang w:eastAsia="ru-RU"/>
              </w:rPr>
            </w:pPr>
            <w:r>
              <w:rPr>
                <w:rFonts w:eastAsia="TimesNewRomanPSMT;MS Gothic" w:cs="Calibri" w:ascii="Calibri" w:hAnsi="Calibri"/>
                <w:sz w:val="28"/>
                <w:szCs w:val="28"/>
                <w:lang w:eastAsia="ru-RU"/>
              </w:rPr>
            </w:r>
          </w:p>
        </w:tc>
        <w:tc>
          <w:tcPr>
            <w:tcW w:w="4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2.6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Выполнять требования технической эксплуатации железных дорог и безопасности движения</w:t>
            </w:r>
          </w:p>
        </w:tc>
      </w:tr>
      <w:tr>
        <w:trPr>
          <w:trHeight w:val="170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center"/>
              <w:rPr>
                <w:rFonts w:ascii="Calibri" w:hAnsi="Calibri" w:eastAsia="TimesNewRomanPSMT;MS Gothic" w:cs="Calibri"/>
                <w:sz w:val="28"/>
                <w:szCs w:val="28"/>
                <w:lang w:eastAsia="ru-RU"/>
              </w:rPr>
            </w:pPr>
            <w:r>
              <w:rPr>
                <w:rFonts w:eastAsia="TimesNewRomanPSMT;MS Gothic" w:cs="Calibri" w:ascii="Calibri" w:hAnsi="Calibri"/>
                <w:sz w:val="28"/>
                <w:szCs w:val="28"/>
                <w:lang w:eastAsia="ru-RU"/>
              </w:rPr>
            </w:r>
          </w:p>
        </w:tc>
        <w:tc>
          <w:tcPr>
            <w:tcW w:w="4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7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2.7</w:t>
            </w:r>
          </w:p>
          <w:p>
            <w:pPr>
              <w:pStyle w:val="Normal"/>
              <w:autoSpaceDE w:val="false"/>
              <w:rPr/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Составлять и анализировать монтажные схемы устройств сигнализации, централизации и блокировки, железнодорожной автоматики и телемеханики по принципиальным схемам</w:t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spacing w:lineRule="auto" w:line="276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1.4. Формы контроля:</w:t>
      </w:r>
    </w:p>
    <w:p>
      <w:pPr>
        <w:pStyle w:val="Normal"/>
        <w:widowControl w:val="false"/>
        <w:shd w:fill="FFFFFF" w:val="clear"/>
        <w:autoSpaceDE w:val="fals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другие формы контроля (5 семестр)</w:t>
      </w:r>
    </w:p>
    <w:p>
      <w:pPr>
        <w:pStyle w:val="Normal"/>
        <w:widowControl w:val="false"/>
        <w:shd w:fill="FFFFFF" w:val="clear"/>
        <w:autoSpaceDE w:val="false"/>
        <w:rPr>
          <w:rFonts w:eastAsia="Calibri"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дифференцированный зачет</w:t>
      </w:r>
      <w:r>
        <w:rPr>
          <w:rFonts w:eastAsia="Calibri"/>
          <w:bCs/>
          <w:color w:val="000000"/>
          <w:sz w:val="28"/>
          <w:szCs w:val="28"/>
          <w:lang w:eastAsia="ru-RU"/>
        </w:rPr>
        <w:t xml:space="preserve"> (6 семестр)</w:t>
      </w:r>
    </w:p>
    <w:p>
      <w:pPr>
        <w:pStyle w:val="Normal"/>
        <w:spacing w:lineRule="auto" w:line="276"/>
        <w:jc w:val="both"/>
        <w:rPr/>
      </w:pPr>
      <w:r>
        <w:rPr>
          <w:b/>
          <w:bCs/>
          <w:sz w:val="28"/>
          <w:szCs w:val="28"/>
          <w:lang w:eastAsia="ru-RU"/>
        </w:rPr>
        <w:t>1.5. Количество часов на освоение программы учебной практики.</w:t>
      </w:r>
    </w:p>
    <w:p>
      <w:pPr>
        <w:pStyle w:val="Normal"/>
        <w:spacing w:lineRule="auto" w:line="276"/>
        <w:jc w:val="both"/>
        <w:rPr/>
      </w:pPr>
      <w:r>
        <w:rPr>
          <w:sz w:val="28"/>
          <w:szCs w:val="28"/>
          <w:lang w:eastAsia="ru-RU"/>
        </w:rPr>
        <w:t xml:space="preserve">Всего – </w:t>
      </w:r>
      <w:r>
        <w:rPr>
          <w:b/>
          <w:sz w:val="28"/>
          <w:szCs w:val="28"/>
          <w:lang w:eastAsia="ru-RU"/>
        </w:rPr>
        <w:t xml:space="preserve">72 </w:t>
      </w:r>
      <w:r>
        <w:rPr>
          <w:sz w:val="28"/>
          <w:szCs w:val="28"/>
          <w:lang w:eastAsia="ru-RU"/>
        </w:rPr>
        <w:t>часа.</w:t>
      </w:r>
      <w:r>
        <w:br w:type="page"/>
      </w:r>
    </w:p>
    <w:p>
      <w:pPr>
        <w:pStyle w:val="Normal"/>
        <w:numPr>
          <w:ilvl w:val="0"/>
          <w:numId w:val="0"/>
        </w:numPr>
        <w:jc w:val="center"/>
        <w:outlineLvl w:val="3"/>
        <w:rPr>
          <w:b/>
          <w:iCs/>
          <w:sz w:val="28"/>
          <w:lang w:eastAsia="ru-RU"/>
        </w:rPr>
      </w:pPr>
      <w:r>
        <w:rPr>
          <w:b/>
          <w:iCs/>
          <w:sz w:val="28"/>
          <w:lang w:eastAsia="ru-RU"/>
        </w:rPr>
        <w:t xml:space="preserve">2. УЧЕБНАЯ ПРАКТИКА ПО ПРОФЕССИОНАЛЬНОМУ МОДУЛЮ </w:t>
      </w:r>
      <w:r>
        <w:rPr>
          <w:b/>
          <w:iCs/>
          <w:caps/>
          <w:sz w:val="28"/>
          <w:lang w:eastAsia="ru-RU"/>
        </w:rPr>
        <w:t>ПМ.02 Техническое обслуживание устройств систем сигнализации, централизации и блокировки и железнодорожной автоматики и телемеханики</w:t>
      </w:r>
    </w:p>
    <w:p>
      <w:pPr>
        <w:pStyle w:val="Normal"/>
        <w:spacing w:lineRule="auto" w:line="276"/>
        <w:jc w:val="both"/>
        <w:rPr>
          <w:b/>
          <w:bCs/>
          <w:iCs/>
          <w:sz w:val="28"/>
          <w:szCs w:val="22"/>
          <w:lang w:eastAsia="ru-RU"/>
        </w:rPr>
      </w:pPr>
      <w:r>
        <w:rPr>
          <w:b/>
          <w:bCs/>
          <w:iCs/>
          <w:sz w:val="28"/>
          <w:szCs w:val="22"/>
          <w:lang w:eastAsia="ru-RU"/>
        </w:rPr>
      </w:r>
    </w:p>
    <w:p>
      <w:pPr>
        <w:pStyle w:val="Normal"/>
        <w:spacing w:lineRule="auto" w:line="276"/>
        <w:ind w:firstLine="709" w:right="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2.1. Результаты освоения программы учебной практики</w:t>
      </w:r>
    </w:p>
    <w:p>
      <w:pPr>
        <w:pStyle w:val="Normal"/>
        <w:spacing w:lineRule="auto" w:line="276"/>
        <w:ind w:firstLine="709" w:right="0"/>
        <w:jc w:val="both"/>
        <w:rPr>
          <w:i/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Результатом освоения программы учебной практики являются сформированные общие (ОК) и профессиональные компетенции (ПК</w:t>
      </w:r>
      <w:r>
        <w:rPr>
          <w:i/>
          <w:sz w:val="28"/>
          <w:szCs w:val="28"/>
          <w:lang w:eastAsia="ru-RU"/>
        </w:rPr>
        <w:t>):</w:t>
      </w:r>
    </w:p>
    <w:p>
      <w:pPr>
        <w:pStyle w:val="Normal"/>
        <w:spacing w:lineRule="auto" w:line="276"/>
        <w:jc w:val="both"/>
        <w:rPr>
          <w:i/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</w:r>
    </w:p>
    <w:tbl>
      <w:tblPr>
        <w:tblW w:w="97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7547"/>
      </w:tblGrid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ВД 02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Техническое обслуживание устройств систем сигнализации, централизации и блокировки и железнодорожной автоматики и телемеханики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ОК 01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ОК 02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ОК 04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ОК 09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2.1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Обеспечивать техническое обслуживание устройств систем сигнализации, централизации и блокировки, железнодорожной автоматики и телемеханики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ПК2.2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Выполнять работы по техническому обслуживанию устройств электропитания систем железнодорожной автоматики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2.3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Выполнять работы по техническому обслуживанию линий железнодорожной автоматики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2.4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Организовывать работу по обслуживанию, монтажу и наладке систем железнодорожной автоматики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2.5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Определять экономическую эффективность применения устройств автоматики и методов их обслуживания</w:t>
            </w:r>
          </w:p>
        </w:tc>
      </w:tr>
      <w:tr>
        <w:trPr/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2.6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Выполнять требования технической эксплуатации железных дорог и безопасности движения</w:t>
            </w:r>
          </w:p>
        </w:tc>
      </w:tr>
      <w:tr>
        <w:trPr>
          <w:trHeight w:val="61" w:hRule="atLeast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2.7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Составлять и анализировать монтажные схемы устройств сигнализации, централизации и блокировки, железнодорожной автоматики и телемеханики по принципиальным схемам</w:t>
            </w:r>
          </w:p>
        </w:tc>
      </w:tr>
    </w:tbl>
    <w:p>
      <w:pPr>
        <w:pStyle w:val="Normal"/>
        <w:suppressAutoHyphens w:val="tru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709" w:right="709" w:gutter="0" w:header="0" w:top="1134" w:footer="0" w:bottom="816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spacing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Содержание учебной практики</w:t>
      </w:r>
    </w:p>
    <w:tbl>
      <w:tblPr>
        <w:tblW w:w="155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453"/>
        <w:gridCol w:w="4961"/>
        <w:gridCol w:w="992"/>
        <w:gridCol w:w="2685"/>
        <w:gridCol w:w="8"/>
        <w:gridCol w:w="2410"/>
      </w:tblGrid>
      <w:tr>
        <w:trPr>
          <w:trHeight w:val="319" w:hRule="atLeast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код ПК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работ, обеспечивающих формирование ПК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Формат </w:t>
            </w:r>
          </w:p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практики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(рассредоточено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 xml:space="preserve">/концентрированно) с указанием базы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практики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Показатели освоения ПК</w:t>
            </w:r>
          </w:p>
        </w:tc>
      </w:tr>
      <w:tr>
        <w:trPr>
          <w:trHeight w:val="319" w:hRule="atLeast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</w:tr>
      <w:tr>
        <w:trPr>
          <w:trHeight w:val="665" w:hRule="atLeast"/>
        </w:trPr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hd w:fill="FFFFFF" w:val="clear"/>
              <w:jc w:val="center"/>
              <w:rPr>
                <w:b/>
              </w:rPr>
            </w:pPr>
            <w:r>
              <w:rPr>
                <w:b/>
                <w:bCs/>
              </w:rPr>
              <w:t>УП.02.01 Учебная практика (электромонтажные работы), 36 часов (5 семестр)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040" w:hRule="atLeast"/>
        </w:trPr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2.1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2.3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2.5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ПК.2.7</w:t>
            </w:r>
          </w:p>
        </w:tc>
        <w:tc>
          <w:tcPr>
            <w:tcW w:w="3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4"/>
              </w:rPr>
            </w:pPr>
            <w:r>
              <w:rPr>
                <w:spacing w:val="-4"/>
              </w:rPr>
              <w:t>Обеспечивать техническое обслуживание устройств систем СЦБ и ЖАТ.</w:t>
            </w:r>
          </w:p>
          <w:p>
            <w:pPr>
              <w:pStyle w:val="Normal"/>
              <w:jc w:val="center"/>
              <w:rPr>
                <w:spacing w:val="-4"/>
              </w:rPr>
            </w:pPr>
            <w:r>
              <w:rPr>
                <w:spacing w:val="-4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pacing w:val="-1"/>
              </w:rPr>
              <w:t>Выполнять работы по техническому обслуживанию устройств электро</w:t>
            </w:r>
            <w:r>
              <w:rPr/>
              <w:t>питания систем железнодорожной автоматики.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spacing w:val="-1"/>
              </w:rPr>
              <w:t>Выполнять работы по техническому обслуживанию линий железнодо</w:t>
            </w:r>
            <w:r>
              <w:rPr/>
              <w:t>рожной автоматики.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Организовывать работу по обслуживанию, монтажу и наладке систем железнодорожной автоматики.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spacing w:val="-1"/>
              </w:rPr>
              <w:t>Определять экономическую эффективность применения устройств ав</w:t>
            </w:r>
            <w:r>
              <w:rPr/>
              <w:t>томатики и методов их обслуживания.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Выполнять требования Правил технической эксплуатации железных дорог и безопасности движения.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b/>
              </w:rPr>
            </w:pPr>
            <w:r>
              <w:rPr/>
              <w:t>Составлять и анализировать монтажные схемы устройств СЦБ и ЖАТ по принципиальным схемам.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/>
            </w:pPr>
            <w:r>
              <w:rPr>
                <w:lang w:eastAsia="en-US"/>
              </w:rPr>
              <w:t>Монтаж кабелей непосредственно на поверхность.</w:t>
            </w:r>
          </w:p>
          <w:p>
            <w:pPr>
              <w:pStyle w:val="Normal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autoSpaceDE w:val="false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Демонстрация знаний и умений монтажа кабеля непосредственно на поверхность, </w:t>
            </w:r>
            <w:r>
              <w:rPr>
                <w:lang w:eastAsia="en-US"/>
              </w:rPr>
              <w:t>с одинарной или двойной изоляцией в короба, кабельные каналы, гибкие кабелепроводы; монтажа кабелей с двойной изоляцией на кабельных лотках лестничного пролета или кабельных коробах; монтажа металлических или пластиковых кабель – каналов; монтажа кабельных лестниц и кабельных лотков, электрических щитов на поверхности; монтажа аппаратуры щита согласно инструкциям и схемам; монтажа различных типов телекоммуникационных систем согласно инструкциям и схемам</w:t>
            </w:r>
          </w:p>
        </w:tc>
      </w:tr>
      <w:tr>
        <w:trPr>
          <w:trHeight w:val="1070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eastAsia="TimesNewRomanPSMT;MS Gothic"/>
              </w:rPr>
            </w:pPr>
            <w:r>
              <w:rPr>
                <w:rFonts w:eastAsia="TimesNewRomanPSMT;MS Gothic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snapToGrid w:val="false"/>
              <w:jc w:val="center"/>
              <w:textAlignment w:val="baseline"/>
              <w:rPr>
                <w:rFonts w:eastAsia="TimesNewRomanPSMT;MS Gothic"/>
                <w:lang w:eastAsia="en-US"/>
              </w:rPr>
            </w:pPr>
            <w:r>
              <w:rPr>
                <w:rFonts w:eastAsia="TimesNewRomanPSMT;MS Gothic"/>
                <w:lang w:eastAsia="en-US"/>
              </w:rPr>
            </w:r>
          </w:p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Монтаж кабелей с одинарной или двойной изоляцией в короба, кабельные каналы, гибкие кабелепроводы.</w:t>
            </w:r>
          </w:p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214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/>
            </w:pPr>
            <w:r>
              <w:rPr>
                <w:lang w:eastAsia="en-US"/>
              </w:rPr>
              <w:t>Монтаж и надежная фиксация кабелей с двойной изоляцией на кабельных лотках лестничного пролета или кабельных коробах.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848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eastAsia="en-US"/>
              </w:rPr>
              <w:t>Монтаж металлических или пластиковых кабель – каналов.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65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snapToGrid w:val="fals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Монтаж металлических или пластиковых гибких кабелепроводов.</w:t>
            </w:r>
          </w:p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98" w:hRule="atLeast"/>
        </w:trPr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autoSpaceDE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fill="FFFFFF" w:val="clear"/>
              <w:autoSpaceDE w:val="false"/>
              <w:jc w:val="center"/>
              <w:rPr/>
            </w:pPr>
            <w:r>
              <w:rPr>
                <w:b/>
              </w:rPr>
              <w:t>УП.02.01 Учебная практика (электромонтажные работы), 36 часов (6 семестр)</w:t>
            </w:r>
          </w:p>
        </w:tc>
      </w:tr>
      <w:tr>
        <w:trPr>
          <w:trHeight w:val="415" w:hRule="atLeast"/>
        </w:trPr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2.1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2.3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2.5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 2.6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ПК.2.7</w:t>
            </w:r>
          </w:p>
        </w:tc>
        <w:tc>
          <w:tcPr>
            <w:tcW w:w="3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4"/>
              </w:rPr>
            </w:pPr>
            <w:r>
              <w:rPr>
                <w:spacing w:val="-4"/>
              </w:rPr>
              <w:t>Обеспечивать техническое обслуживание устройств систем СЦБ и ЖАТ.</w:t>
            </w:r>
          </w:p>
          <w:p>
            <w:pPr>
              <w:pStyle w:val="Normal"/>
              <w:jc w:val="center"/>
              <w:rPr>
                <w:spacing w:val="-4"/>
              </w:rPr>
            </w:pPr>
            <w:r>
              <w:rPr>
                <w:spacing w:val="-4"/>
              </w:rPr>
            </w:r>
          </w:p>
          <w:p>
            <w:pPr>
              <w:pStyle w:val="Normal"/>
              <w:jc w:val="center"/>
              <w:rPr>
                <w:spacing w:val="-4"/>
              </w:rPr>
            </w:pPr>
            <w:r>
              <w:rPr>
                <w:spacing w:val="-4"/>
              </w:rPr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spacing w:val="-1"/>
              </w:rPr>
              <w:t>Выполнять работы по техническому обслуживанию устройств электро</w:t>
            </w:r>
            <w:r>
              <w:rPr/>
              <w:t>питания систем железнодорожной автоматики.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spacing w:val="-1"/>
              </w:rPr>
              <w:t>Выполнять работы по техническому обслуживанию линий железнодо</w:t>
            </w:r>
            <w:r>
              <w:rPr/>
              <w:t>рожной автоматики.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Организовывать работу по обслуживанию, монтажу и наладке систем железнодорожной автоматики.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spacing w:val="-1"/>
              </w:rPr>
              <w:t>Определять экономическую эффективность применения устройств ав</w:t>
            </w:r>
            <w:r>
              <w:rPr/>
              <w:t>томатики и методов их обслуживания.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Выполнять требования Правил технической эксплуатации железных дорог и безопасности движения.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spacing w:val="-4"/>
              </w:rPr>
            </w:pPr>
            <w:r>
              <w:rPr/>
              <w:t>Составлять и анализировать монтажные схемы устройств СЦБ и ЖАТ по принципиальным схемам.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/>
            </w:pPr>
            <w:r>
              <w:rPr>
                <w:lang w:eastAsia="en-US"/>
              </w:rPr>
              <w:t>Монтаж металлических или пластиковых гибких кабелепроводов.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autoSpaceDE w:val="false"/>
              <w:jc w:val="center"/>
              <w:rPr/>
            </w:pPr>
            <w:r>
              <w:rPr/>
              <w:t xml:space="preserve">Демонстрация знаний и умений  проверки </w:t>
            </w:r>
            <w:r>
              <w:rPr>
                <w:lang w:eastAsia="en-US"/>
              </w:rPr>
              <w:t>электромонтажа под напряжением, поиска и устранения неисправностей электрических установках, диагностирования электрической установки и определения проблем, ремонта, замены неисправных компонентов электроустановок, замены неисправной электропроводки, использования, тестирования и калибровки  измерительного оборудования.</w:t>
            </w:r>
          </w:p>
        </w:tc>
      </w:tr>
      <w:tr>
        <w:trPr>
          <w:trHeight w:val="881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pacing w:val="-4"/>
              </w:rPr>
            </w:pPr>
            <w:r>
              <w:rPr>
                <w:spacing w:val="-4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Монтаж кабельных лестниц и кабельных лотков.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autoSpaceDE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881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pacing w:val="-4"/>
              </w:rPr>
            </w:pPr>
            <w:r>
              <w:rPr>
                <w:spacing w:val="-4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Монтаж электрических щитов на поверхности.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autoSpaceDE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881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pacing w:val="-4"/>
              </w:rPr>
            </w:pPr>
            <w:r>
              <w:rPr>
                <w:spacing w:val="-4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/>
            </w:pPr>
            <w:r>
              <w:rPr>
                <w:lang w:eastAsia="en-US"/>
              </w:rPr>
              <w:t>Монтаж аппаратуры щита согласно инструкциям и схемам (вводных автоматических выключателей, дифференцированных автоматических выключателей, УЗО (</w:t>
            </w:r>
            <w:r>
              <w:rPr>
                <w:lang w:val="en-US" w:eastAsia="en-US"/>
              </w:rPr>
              <w:t>RCD</w:t>
            </w:r>
            <w:r>
              <w:rPr>
                <w:lang w:eastAsia="en-US"/>
              </w:rPr>
              <w:t>), аппаратуры автоматического регулирования (реле, таймеры, фотоэлементы, детекторы движения, термостаты и т.п.), плавких предохранителей).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autoSpaceDE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881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pacing w:val="-4"/>
              </w:rPr>
            </w:pPr>
            <w:r>
              <w:rPr>
                <w:spacing w:val="-4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/>
            </w:pPr>
            <w:r>
              <w:rPr>
                <w:lang w:eastAsia="en-US"/>
              </w:rPr>
              <w:t>Монтаж различных типов телекоммуникационных систем согласно инструкциям и схемам (системы пожарной сигнализации, систем контроля эвакуации, систем охранной сигнализации, систем контроля и правления доступом, системы видеонаблюдения.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autoSpaceDE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275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Выполнение проверки электромонтажа под напряжением, наладка оборудования.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autoSpaceDE w:val="false"/>
              <w:jc w:val="center"/>
              <w:rPr/>
            </w:pPr>
            <w:r>
              <w:rPr/>
              <w:t xml:space="preserve">Демонстрация знаний и умений  проверки </w:t>
            </w:r>
            <w:r>
              <w:rPr>
                <w:lang w:eastAsia="en-US"/>
              </w:rPr>
              <w:t>электромонтажа под напряжением, поиска и устранения неисправностей электрических установках, диагностирования электрической установки и определения проблем, ремонта, замены неисправных компонентов электроустановок, замены неисправной электропроводки, использования, тестирования и калибровки  измерительного оборудования.</w:t>
            </w:r>
          </w:p>
        </w:tc>
      </w:tr>
      <w:tr>
        <w:trPr>
          <w:trHeight w:val="2401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rPr/>
            </w:pPr>
            <w:r>
              <w:rP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/>
            </w:pPr>
            <w:r>
              <w:rPr>
                <w:lang w:eastAsia="en-US"/>
              </w:rPr>
              <w:t>Поиск и устранение неисправностей электрических установках (короткое замыкание; обрыв в цепи; неправильная полярность, неисправность сопротивления изоляции; неисправность заземления; неисправность настройки оборудования; ошибки программирования программируемых устройств).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074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rPr/>
            </w:pPr>
            <w:r>
              <w:rP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/>
            </w:pPr>
            <w:r>
              <w:rPr>
                <w:lang w:eastAsia="en-US"/>
              </w:rPr>
              <w:t>Диагностирование электрической установки и определение проблем: неисправное соединения; неисправна проводка; отказ оборудования.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65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rPr/>
            </w:pPr>
            <w:r>
              <w:rP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Ремонт, замена неисправных компонентов электрических установок.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65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rPr/>
            </w:pPr>
            <w:r>
              <w:rP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/>
            </w:pPr>
            <w:r>
              <w:rPr>
                <w:lang w:eastAsia="en-US"/>
              </w:rPr>
              <w:t>Замена неисправной электропроводки.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906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rPr/>
            </w:pPr>
            <w:r>
              <w:rP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textAlignment w:val="baseline"/>
              <w:rPr/>
            </w:pPr>
            <w:r>
              <w:rPr>
                <w:lang w:eastAsia="en-US"/>
              </w:rPr>
              <w:t>Использование, тестирование и калибрование измерительного оборудования; тестер сопротивления изоляции; тестер неисправности цепи; универсальные измерительные приборы; токовые клещи; тестер сетевого (</w:t>
            </w:r>
            <w:r>
              <w:rPr>
                <w:lang w:val="en-US" w:eastAsia="en-US"/>
              </w:rPr>
              <w:t>LAN</w:t>
            </w:r>
            <w:r>
              <w:rPr>
                <w:lang w:eastAsia="en-US"/>
              </w:rPr>
              <w:t>) кабеля.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 филиал ПривГУПС</w:t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838" w:h="11906"/>
          <w:pgMar w:left="1134" w:right="567" w:gutter="0" w:header="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rPr>
          <w:b/>
          <w:bCs/>
          <w:szCs w:val="22"/>
        </w:rPr>
      </w:pPr>
      <w:r>
        <w:rPr>
          <w:b/>
          <w:bCs/>
          <w:szCs w:val="22"/>
        </w:rPr>
        <w:t>2.3. Содержание разделов учебной практики</w:t>
      </w:r>
    </w:p>
    <w:p>
      <w:pPr>
        <w:pStyle w:val="Normal"/>
        <w:rPr>
          <w:b/>
          <w:bCs/>
          <w:szCs w:val="22"/>
        </w:rPr>
      </w:pPr>
      <w:r>
        <w:rPr>
          <w:b/>
          <w:bCs/>
          <w:szCs w:val="22"/>
        </w:rPr>
      </w:r>
    </w:p>
    <w:tbl>
      <w:tblPr>
        <w:tblW w:w="97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379"/>
        <w:gridCol w:w="676"/>
        <w:gridCol w:w="676"/>
        <w:gridCol w:w="676"/>
        <w:gridCol w:w="676"/>
      </w:tblGrid>
      <w:tr>
        <w:trPr/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  <w:t>№№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  <w:t>Разделы (этапы) практики</w:t>
            </w: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Cs w:val="22"/>
              </w:rPr>
              <w:t xml:space="preserve">Виды работы на </w:t>
            </w:r>
          </w:p>
          <w:p>
            <w:pPr>
              <w:pStyle w:val="Normal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практике, включая </w:t>
            </w:r>
          </w:p>
          <w:p>
            <w:pPr>
              <w:pStyle w:val="Normal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самостоятельную 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szCs w:val="22"/>
              </w:rPr>
              <w:t>работу обучающихся, ч</w:t>
            </w:r>
          </w:p>
        </w:tc>
      </w:tr>
      <w:tr>
        <w:trPr>
          <w:trHeight w:val="2005" w:hRule="atLeast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right"/>
              <w:rPr>
                <w:b/>
                <w:bCs/>
                <w:i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</w:r>
          </w:p>
        </w:tc>
        <w:tc>
          <w:tcPr>
            <w:tcW w:w="6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right"/>
              <w:rPr>
                <w:b/>
                <w:bCs/>
                <w:i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  <w:t>подготовительные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  <w:t>полевые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  <w:t>камеральные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  <w:t>всего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/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Тема 2.1. Монтаж кабелей непосредственно на поверхность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/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Тема 2.2. Монтаж кабелей с одинарной или двойной изоляцией в короба, кабельные каналы, гибкие кабелепроводы.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/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Тема 2.3. Монтаж и надежная фиксация кабелей с двойной изоляцией на кабельных лотках лестничного пролета или кабельных коробах.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/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Тема 2.4. Монтаж металлических или пластиковых кабель – каналов.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/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Тема 2.5. Монтаж металлических или пластиковых гибких кабелепроводов.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/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Тема 2.6. Монтаж кабельных лестниц и кабельных лотков.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/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Тема 2.7. Монтаж электрических щитов на поверхности.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/>
              <w:t>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Тема 2.8. Монтаж аппаратуры щита согласно инструкциям и схемам (вводных автоматических выключателей, дифференцированных автоматических выключателей, УЗО (RCD), аппаратуры автоматического регулирования (реле, таймеры, фотоэлементы, детекторы движения, термостаты и т.п.), плавких предохранителей).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/>
              <w:t>9.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Тема 2.9. Монтаж различных типов телекоммуникационных систем согласно инструкциям и схемам (системы пожарной сигнализации, систем контроля эвакуации, систем охранной сигнализации, систем контроля и правления доступом, системы видеонаблюдения.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/>
              <w:t>Тема 2.10. Выполнение проверки электромонтажа под напряжением, наладка оборудования.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/>
              <w:t>Тема 2.11. Поиск и устранение неисправностей электрических установках (короткое замыкание; обрыв в цепи; неправильная полярность, неисправность сопротивления изоляции; неисправность заземления; неисправность настройки оборудования; ошибки программирования программируемых устройств).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/>
              <w:t>Тема 2.12. Диагностирование электрической установки и определение проблем: неисправное соединения; неисправна проводка; отказ оборудования.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/>
              <w:t>Тема 2.13. Ремонт, замена неисправных компонентов электрических установок.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/>
              <w:t>Тема 2.14. Замена неисправной электропроводки.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/>
              <w:t>Тема 2.15. Использование, тестирование и калибрование измерительного оборудования; тестер сопротивления изоляции; тестер неисправности цепи; универсальные измерительные приборы; токовые клещи; тестер сетевого (LAN) кабеля.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b/>
                <w:bCs/>
                <w:i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72</w:t>
            </w:r>
          </w:p>
        </w:tc>
      </w:tr>
    </w:tbl>
    <w:p>
      <w:pPr>
        <w:pStyle w:val="Normal"/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spacing w:lineRule="auto" w:line="276"/>
        <w:jc w:val="center"/>
        <w:rPr>
          <w:b/>
          <w:bCs/>
          <w:szCs w:val="22"/>
          <w:lang w:eastAsia="ru-RU"/>
        </w:rPr>
      </w:pPr>
      <w:r>
        <w:rPr>
          <w:b/>
          <w:bCs/>
          <w:sz w:val="28"/>
          <w:szCs w:val="28"/>
          <w:lang w:eastAsia="ru-RU"/>
        </w:rPr>
        <w:t>3.</w:t>
      </w:r>
      <w:r>
        <w:rPr>
          <w:b/>
          <w:bCs/>
          <w:szCs w:val="22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МАТЕРИАЛЬНО-ТЕХНИЧЕСКОЕ ОБЕСПЕЧЕНИЕ УЧЕБНОЙ ПРАКТИКИ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Реализация рабочей программы учебной практики предполагает наличие </w:t>
      </w:r>
      <w:r>
        <w:rPr>
          <w:color w:val="000000"/>
          <w:sz w:val="28"/>
          <w:szCs w:val="28"/>
        </w:rPr>
        <w:t>учебного кабинета «</w:t>
      </w:r>
      <w:r>
        <w:rPr>
          <w:sz w:val="28"/>
          <w:szCs w:val="28"/>
          <w:lang w:eastAsia="en-US"/>
        </w:rPr>
        <w:t>Безопасность жизнедеятельности и охрана труда</w:t>
      </w:r>
      <w:r>
        <w:rPr>
          <w:color w:val="000000"/>
          <w:sz w:val="28"/>
          <w:szCs w:val="28"/>
        </w:rPr>
        <w:t xml:space="preserve">»; </w:t>
      </w:r>
      <w:r>
        <w:rPr>
          <w:sz w:val="28"/>
          <w:szCs w:val="28"/>
          <w:lang w:eastAsia="en-US"/>
        </w:rPr>
        <w:t>Электромонтажной</w:t>
      </w:r>
      <w:r>
        <w:rPr>
          <w:color w:val="000000"/>
          <w:sz w:val="28"/>
          <w:szCs w:val="28"/>
        </w:rPr>
        <w:t xml:space="preserve"> мастерской.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>Оборудование учебного кабинета «</w:t>
      </w:r>
      <w:r>
        <w:rPr>
          <w:sz w:val="28"/>
          <w:szCs w:val="28"/>
          <w:lang w:eastAsia="en-US"/>
        </w:rPr>
        <w:t>Безопасность жизнедеятельности и охрана труда</w:t>
      </w:r>
      <w:r>
        <w:rPr>
          <w:color w:val="000000"/>
          <w:sz w:val="28"/>
          <w:szCs w:val="28"/>
        </w:rPr>
        <w:t xml:space="preserve">»: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электрозащитные средства до и выше 1000 В; 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средства индивидуальной защиты;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знаки и плакаты по электробезопасности; 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комплект учебно-методической документации; 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наглядные пособия (плакаты по электробезопасности и средствам защиты от поражения электрическим током); 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тренажер-манекен для проведения реанимационных мероприятий.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Технические средства обучения: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компьютеры; 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лицензионное программное обеспечение, позволяющее просматривать видеофильмы и презентации по обеспечению безопасных условий работы в электроустановках;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мультимедийное оборудование; 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проекционный экран;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оргтехника;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телевизор. 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Оборудование электромонтажной мастерской и ее рабочих мест: 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рабочие места, оснащенные для выполнения электромонтажных работ; 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типовой набор слесарных и электромонтажных инструментов; 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оборудование и материалы для выполнения электромонтажных работ; </w:t>
      </w:r>
    </w:p>
    <w:p>
      <w:pPr>
        <w:pStyle w:val="Normal"/>
        <w:numPr>
          <w:ilvl w:val="0"/>
          <w:numId w:val="3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наглядные пособия (натурные образцы).</w:t>
      </w:r>
    </w:p>
    <w:p>
      <w:pPr>
        <w:pStyle w:val="Normal"/>
        <w:suppressAutoHyphens w:val="true"/>
        <w:autoSpaceDE w:val="false"/>
        <w:spacing w:lineRule="auto" w:line="360"/>
        <w:ind w:firstLine="709" w:righ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br w:type="page"/>
      </w:r>
    </w:p>
    <w:p>
      <w:pPr>
        <w:pStyle w:val="Normal"/>
        <w:widowControl w:val="false"/>
        <w:shd w:fill="FFFFFF" w:val="clear"/>
        <w:tabs>
          <w:tab w:val="clear" w:pos="708"/>
          <w:tab w:val="left" w:pos="211" w:leader="none"/>
        </w:tabs>
        <w:autoSpaceDE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ОБЩИЕ ТРЕБОВАНИЯ К ОРГАНИЗАЦИИ УЧЕБНОЙ ПРАКТИКИ</w:t>
      </w:r>
    </w:p>
    <w:p>
      <w:pPr>
        <w:pStyle w:val="Normal"/>
        <w:widowControl w:val="false"/>
        <w:shd w:fill="FFFFFF" w:val="clear"/>
        <w:tabs>
          <w:tab w:val="clear" w:pos="708"/>
          <w:tab w:val="left" w:pos="211" w:leader="none"/>
        </w:tabs>
        <w:autoSpaceDE w:val="fals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shd w:fill="FFFFFF" w:val="clear"/>
        <w:tabs>
          <w:tab w:val="clear" w:pos="708"/>
          <w:tab w:val="left" w:pos="211" w:leader="none"/>
        </w:tabs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учебной практики проводится концентрированно, после изучения МДК в рамках профессионального модуля ПМ.02 Техническое обслуживание устройств систем сигнализации, централизации и блокировки и железнодорожной автоматики и телемеханики. </w:t>
      </w:r>
    </w:p>
    <w:p>
      <w:pPr>
        <w:pStyle w:val="Normal"/>
        <w:widowControl w:val="false"/>
        <w:shd w:fill="FFFFFF" w:val="clear"/>
        <w:tabs>
          <w:tab w:val="clear" w:pos="708"/>
          <w:tab w:val="left" w:pos="211" w:leader="none"/>
        </w:tabs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 условием допуска к учебной практике является освоение учебных дисциплин «Электротехника», «Электрические измерения», МДК.03.01Технология ремонтно-регулировочных работ устройств и приборов систем СЦБ и ЖАТ.</w:t>
      </w:r>
    </w:p>
    <w:p>
      <w:pPr>
        <w:pStyle w:val="Normal"/>
        <w:widowControl w:val="false"/>
        <w:shd w:fill="FFFFFF" w:val="clear"/>
        <w:tabs>
          <w:tab w:val="clear" w:pos="708"/>
          <w:tab w:val="left" w:pos="211" w:leader="none"/>
        </w:tabs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>
      <w:pPr>
        <w:pStyle w:val="Normal"/>
        <w:widowControl w:val="false"/>
        <w:shd w:fill="FFFFFF" w:val="clear"/>
        <w:tabs>
          <w:tab w:val="clear" w:pos="708"/>
          <w:tab w:val="left" w:pos="211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hd w:fill="FFFFFF" w:val="clear"/>
        <w:tabs>
          <w:tab w:val="clear" w:pos="708"/>
          <w:tab w:val="left" w:pos="211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jc w:val="center"/>
        <w:outlineLvl w:val="3"/>
        <w:rPr>
          <w:b/>
          <w:iCs/>
          <w:lang w:eastAsia="ru-RU"/>
        </w:rPr>
      </w:pPr>
      <w:r>
        <w:rPr>
          <w:b/>
          <w:iCs/>
          <w:lang w:eastAsia="ru-RU"/>
        </w:rPr>
        <w:t xml:space="preserve">5. </w:t>
      </w:r>
      <w:r>
        <w:rPr>
          <w:b/>
          <w:iCs/>
          <w:sz w:val="28"/>
          <w:szCs w:val="28"/>
          <w:lang w:eastAsia="ru-RU"/>
        </w:rPr>
        <w:t>КАДРОВОЕ ОБЕСПЕЧЕНИЕ УЧЕБНОЙ ПРАКТИКИ</w:t>
      </w:r>
    </w:p>
    <w:p>
      <w:pPr>
        <w:pStyle w:val="Normal"/>
        <w:shd w:fill="FFFFFF" w:val="clear"/>
        <w:suppressAutoHyphens w:val="true"/>
        <w:jc w:val="both"/>
        <w:rPr>
          <w:b/>
          <w:iCs/>
          <w:color w:val="000000"/>
          <w:sz w:val="28"/>
          <w:szCs w:val="28"/>
          <w:lang w:eastAsia="ru-RU"/>
        </w:rPr>
      </w:pPr>
      <w:r>
        <w:rPr>
          <w:b/>
          <w:iCs/>
          <w:color w:val="000000"/>
          <w:sz w:val="28"/>
          <w:szCs w:val="28"/>
          <w:lang w:eastAsia="ru-RU"/>
        </w:rPr>
      </w:r>
    </w:p>
    <w:p>
      <w:pPr>
        <w:pStyle w:val="Normal"/>
        <w:shd w:fill="FFFFFF" w:val="clear"/>
        <w:tabs>
          <w:tab w:val="clear" w:pos="708"/>
          <w:tab w:val="left" w:pos="993" w:leader="none"/>
        </w:tabs>
        <w:suppressAutoHyphens w:val="tru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квалификации педагогических (инженерно-педагогических) кад</w:t>
        <w:softHyphen/>
      </w:r>
      <w:r>
        <w:rPr>
          <w:color w:val="000000"/>
          <w:spacing w:val="1"/>
          <w:sz w:val="28"/>
          <w:szCs w:val="28"/>
        </w:rPr>
        <w:t>ров, обеспечивающих обучение по междисциплинарным курсам профессио</w:t>
        <w:softHyphen/>
      </w:r>
      <w:r>
        <w:rPr>
          <w:color w:val="000000"/>
          <w:spacing w:val="-1"/>
          <w:sz w:val="28"/>
          <w:szCs w:val="28"/>
        </w:rPr>
        <w:t>нального модуля: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  <w:tab w:val="left" w:pos="993" w:leader="none"/>
        </w:tabs>
        <w:suppressAutoHyphens w:val="true"/>
        <w:autoSpaceDE w:val="false"/>
        <w:ind w:firstLine="709" w:left="0" w:right="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высшее образование, соответствующее профессиональному циклу дисциплин по специальности 27.02.03 Автоматика и телемеханика на транспорте (желез</w:t>
      </w:r>
      <w:r>
        <w:rPr>
          <w:color w:val="000000"/>
          <w:spacing w:val="-1"/>
          <w:sz w:val="28"/>
          <w:szCs w:val="28"/>
        </w:rPr>
        <w:t>нодорожном транспорте);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  <w:tab w:val="left" w:pos="993" w:leader="none"/>
        </w:tabs>
        <w:suppressAutoHyphens w:val="true"/>
        <w:autoSpaceDE w:val="false"/>
        <w:ind w:firstLine="709" w:left="0" w:righ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опыт деятельности в организациях соответствующей профессиональной сфе</w:t>
      </w:r>
      <w:r>
        <w:rPr>
          <w:color w:val="000000"/>
          <w:spacing w:val="6"/>
          <w:sz w:val="28"/>
          <w:szCs w:val="28"/>
        </w:rPr>
        <w:t xml:space="preserve">ры — прохождение стажировки в профильных организациях не реже одного </w:t>
      </w:r>
      <w:r>
        <w:rPr>
          <w:color w:val="000000"/>
          <w:spacing w:val="-1"/>
          <w:sz w:val="28"/>
          <w:szCs w:val="28"/>
        </w:rPr>
        <w:t>раза в 3 года.</w:t>
      </w:r>
    </w:p>
    <w:p>
      <w:pPr>
        <w:pStyle w:val="Normal"/>
        <w:shd w:fill="FFFFFF" w:val="clear"/>
        <w:tabs>
          <w:tab w:val="clear" w:pos="708"/>
          <w:tab w:val="left" w:pos="993" w:leader="none"/>
        </w:tabs>
        <w:suppressAutoHyphens w:val="true"/>
        <w:ind w:firstLine="709" w:right="0"/>
        <w:jc w:val="both"/>
        <w:rPr/>
      </w:pPr>
      <w:r>
        <w:rPr>
          <w:color w:val="000000"/>
          <w:spacing w:val="-1"/>
          <w:sz w:val="28"/>
          <w:szCs w:val="28"/>
        </w:rPr>
        <w:t>Требования к квалификации педагогических кадров, осуществляющих руководство учебной и производственной практикой:</w:t>
      </w:r>
    </w:p>
    <w:p>
      <w:pPr>
        <w:pStyle w:val="Normal"/>
        <w:shd w:fill="FFFFFF" w:val="clear"/>
        <w:tabs>
          <w:tab w:val="clear" w:pos="708"/>
          <w:tab w:val="left" w:pos="993" w:leader="none"/>
        </w:tabs>
        <w:suppressAutoHyphens w:val="tru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Инженерно-педагогический состав: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  <w:tab w:val="left" w:pos="993" w:leader="none"/>
        </w:tabs>
        <w:suppressAutoHyphens w:val="true"/>
        <w:autoSpaceDE w:val="false"/>
        <w:ind w:firstLine="709" w:left="0" w:right="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высшее образование, соответствующее профилю специальности;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  <w:tab w:val="left" w:pos="993" w:leader="none"/>
        </w:tabs>
        <w:suppressAutoHyphens w:val="true"/>
        <w:autoSpaceDE w:val="false"/>
        <w:ind w:firstLine="709" w:left="0" w:right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опыт деятельности в организациях соответствующей профессиональной сфе</w:t>
      </w:r>
      <w:r>
        <w:rPr>
          <w:color w:val="000000"/>
          <w:spacing w:val="6"/>
          <w:sz w:val="28"/>
          <w:szCs w:val="28"/>
        </w:rPr>
        <w:t xml:space="preserve">ры — прохождение стажировки в профильных организациях не реже одного </w:t>
      </w:r>
      <w:r>
        <w:rPr>
          <w:color w:val="000000"/>
          <w:spacing w:val="-1"/>
          <w:sz w:val="28"/>
          <w:szCs w:val="28"/>
        </w:rPr>
        <w:t>раза в 3 года.</w:t>
      </w:r>
    </w:p>
    <w:p>
      <w:pPr>
        <w:pStyle w:val="Normal"/>
        <w:shd w:fill="FFFFFF" w:val="clear"/>
        <w:tabs>
          <w:tab w:val="clear" w:pos="708"/>
          <w:tab w:val="left" w:pos="993" w:leader="none"/>
        </w:tabs>
        <w:suppressAutoHyphens w:val="true"/>
        <w:ind w:firstLine="709" w:righ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Мастера: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  <w:tab w:val="left" w:pos="993" w:leader="none"/>
        </w:tabs>
        <w:suppressAutoHyphens w:val="true"/>
        <w:autoSpaceDE w:val="false"/>
        <w:ind w:firstLine="709" w:left="0" w:right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среднее профессиональное образование;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  <w:tab w:val="left" w:pos="993" w:leader="none"/>
        </w:tabs>
        <w:suppressAutoHyphens w:val="true"/>
        <w:autoSpaceDE w:val="false"/>
        <w:ind w:firstLine="709" w:left="0" w:right="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наличие квалификационного разряда не ниже 5-го;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  <w:tab w:val="left" w:pos="993" w:leader="none"/>
        </w:tabs>
        <w:suppressAutoHyphens w:val="true"/>
        <w:autoSpaceDE w:val="false"/>
        <w:ind w:firstLine="709" w:left="0" w:right="0"/>
        <w:jc w:val="both"/>
        <w:rPr>
          <w:b/>
        </w:rPr>
      </w:pPr>
      <w:r>
        <w:rPr>
          <w:color w:val="000000"/>
          <w:spacing w:val="1"/>
          <w:sz w:val="28"/>
          <w:szCs w:val="28"/>
        </w:rPr>
        <w:t>опыт деятельности в организациях соответствующей профессиональной сфе</w:t>
      </w:r>
      <w:r>
        <w:rPr>
          <w:color w:val="000000"/>
          <w:spacing w:val="6"/>
          <w:sz w:val="28"/>
          <w:szCs w:val="28"/>
        </w:rPr>
        <w:t xml:space="preserve">ры — прохождение стажировки в профильных организациях не реже одного </w:t>
      </w:r>
      <w:r>
        <w:rPr>
          <w:color w:val="000000"/>
          <w:spacing w:val="-1"/>
          <w:sz w:val="28"/>
          <w:szCs w:val="28"/>
        </w:rPr>
        <w:t xml:space="preserve">раза в 3 года. 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3"/>
        <w:rPr>
          <w:b/>
          <w:iCs/>
          <w:sz w:val="28"/>
          <w:szCs w:val="28"/>
          <w:lang w:eastAsia="ru-RU"/>
        </w:rPr>
      </w:pPr>
      <w:r>
        <w:rPr>
          <w:b/>
          <w:sz w:val="28"/>
          <w:szCs w:val="28"/>
        </w:rPr>
        <w:t>6. КОНТРОЛЬ И ОЦЕНКА ОСВОЕНИЯ РЕЗУЛЬТАТОВ УЧЕБНОЙ ПРАКТИКИ</w:t>
      </w:r>
      <w:bookmarkStart w:id="1" w:name="_Hlk149930236"/>
      <w:r>
        <w:rPr>
          <w:b/>
          <w:iCs/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ind w:right="-568"/>
        <w:jc w:val="both"/>
        <w:outlineLvl w:val="3"/>
        <w:rPr>
          <w:b/>
          <w:iCs/>
          <w:sz w:val="28"/>
          <w:szCs w:val="28"/>
          <w:lang w:eastAsia="ru-RU"/>
        </w:rPr>
      </w:pPr>
      <w:r>
        <w:rPr>
          <w:b/>
          <w:iCs/>
          <w:sz w:val="28"/>
          <w:szCs w:val="28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ind w:firstLine="709" w:right="-568"/>
        <w:jc w:val="both"/>
        <w:outlineLvl w:val="3"/>
        <w:rPr>
          <w:bCs/>
          <w:iCs/>
          <w:sz w:val="28"/>
          <w:lang w:eastAsia="ru-RU"/>
        </w:rPr>
      </w:pPr>
      <w:r>
        <w:rPr>
          <w:bCs/>
          <w:iCs/>
          <w:sz w:val="28"/>
          <w:lang w:eastAsia="ru-RU"/>
        </w:rPr>
        <w:t>Формы и методы контроля и оценки результатов обучения должны позволять проверять у обучающихся не только частичную сформированность профессиональных компетенций, но и развитие общих компетенций обеспечивающих их умений.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3"/>
        <w:rPr>
          <w:b/>
          <w:bCs/>
          <w:iCs/>
          <w:sz w:val="28"/>
          <w:lang w:eastAsia="ru-RU"/>
        </w:rPr>
      </w:pPr>
      <w:r>
        <w:rPr>
          <w:b/>
          <w:bCs/>
          <w:iCs/>
          <w:sz w:val="28"/>
          <w:lang w:eastAsia="ru-RU"/>
        </w:rPr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03"/>
        <w:gridCol w:w="3440"/>
        <w:gridCol w:w="3402"/>
      </w:tblGrid>
      <w:tr>
        <w:trPr>
          <w:trHeight w:val="78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Результаты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(освоенные общие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компетенции)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 xml:space="preserve">Основные показатели оценки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результата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 xml:space="preserve">Формы и методы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 xml:space="preserve">контроля и оценки 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sz w:val="28"/>
                <w:lang w:eastAsia="ru-RU"/>
              </w:rPr>
            </w:pPr>
            <w:r>
              <w:rPr>
                <w:b/>
                <w:iCs/>
                <w:sz w:val="28"/>
                <w:lang w:eastAsia="ru-RU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sz w:val="28"/>
                <w:lang w:eastAsia="ru-RU"/>
              </w:rPr>
            </w:pPr>
            <w:r>
              <w:rPr>
                <w:b/>
                <w:iCs/>
                <w:sz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sz w:val="28"/>
                <w:lang w:eastAsia="ru-RU"/>
              </w:rPr>
            </w:pPr>
            <w:r>
              <w:rPr>
                <w:b/>
                <w:iCs/>
                <w:sz w:val="28"/>
                <w:lang w:eastAsia="ru-RU"/>
              </w:rPr>
              <w:t>3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Демонстрация распознавания задачи или проблемы в профессиональном или социальном контексте; анализа задачи или проблемы и выделения её составных частей; определения этапов решения задач.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Экспертное наблюдение и оценка при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Оценивание эффективности и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качества выполнения профессиональных задач.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Обоснование выбора и возможности применения методов и способов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решения профессиональных задач в области содержания устройств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 </w:t>
            </w:r>
            <w:r>
              <w:rPr>
                <w:bCs/>
                <w:iCs/>
                <w:lang w:eastAsia="ru-RU"/>
              </w:rPr>
              <w:t>СЦБ и ЖАТ.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Структурирование получаемой информации; выделение наиболее значимой в перечне информации; оценивание практической значимости результатов поиска; оформление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результатов поиска.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Демонстрация навыков организации работы коллектива и команды; взаимодействия с коллегами, руководством, клиентами в ходе профессиональной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деятельности.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Демонстрация использования профессиональной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документацией на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государственном и иностранном языках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Результаты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/>
                <w:bCs/>
                <w:lang w:eastAsia="ru-RU"/>
              </w:rPr>
              <w:t>Основные показатели оценки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результата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Формы и методы контроля и оценки</w:t>
            </w:r>
          </w:p>
        </w:tc>
      </w:tr>
      <w:tr>
        <w:trPr/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ПК 2.1. Обеспечивать техническое обслуживание устройств СЦБ и систем ЖАТ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Наличие практического опыта технического обслуживания, монтажа и наладки систем железнодорожной автоматики, аппаратуры электропитания и линейных устройств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ПК 2.2. Выполнять работы по техническому обслуживанию устройств электропитания систем железнодорожной автоматики.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Умение выполнять основные виды работ по техническому обслуживанию и ремонту устройств аппаратуры электропитания в соответствии с требованиями технологических процессов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i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ПК 2.3. Выполнять работы по техническому обслуживанию линий железнодорожной автоматики.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Умение выполнять основные виды работ по техническому обслуживанию и ремонту линий железнодорожной автоматики в соответствии с требованиями технологических процессов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ПК 2.4. Организовывать работу по обслуживанию, монтажу и наладке систем железнодорожной автоматики.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Организация работ по обслуживанию, монтажу и наладке систем железнодорожной автоматики, соблюдение технологической последовательности выполнения работ по обслуживанию, монтажу и наладке систем железнодорожной автоматики.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ПК 2.5. Определять экономическую эффективность применения устройств автоматики и методов их обслуживания.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Определение экономической эффективности применения устройств автоматики и методов их обслуживания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ПК 2.6. Выполнять требования технической эксплуатации железных дорог и безопасности движения.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Обеспечение безопасности движения при производстве работ по обслуживанию устройств железнодорожной автоматики;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применение инструкций и нормативных документов, регламентирующих технологию выполнения работ и безопасность движения поездов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ПК 2.7. Составлять и анализировать монтажные схемы устройств СЦБ и ЖАТ по принципиальным схемам.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Точность и скорость чтения монтажных схем в соответствии с принципиальными схемами устройств и систем железнодорожной автоматики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дифференцированного зачета</w:t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  <w:bookmarkEnd w:id="1"/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numFmt w:val="bullet"/>
      <w:lvlText w:val="-"/>
      <w:lvlJc w:val="left"/>
      <w:pPr>
        <w:tabs>
          <w:tab w:val="num" w:pos="708"/>
        </w:tabs>
        <w:ind w:left="0" w:hanging="0"/>
      </w:pPr>
      <w:rPr>
        <w:rFonts w:ascii="Times New Roman" w:hAnsi="Times New Roman" w:cs="Times New Roman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9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1"/>
    <w:next w:val="Normal1"/>
    <w:qFormat/>
    <w:pPr>
      <w:numPr>
        <w:ilvl w:val="0"/>
        <w:numId w:val="1"/>
      </w:numPr>
      <w:outlineLvl w:val="0"/>
    </w:pPr>
    <w:rPr>
      <w:color w:val="000000"/>
      <w:lang w:val="en-US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WW8Num3z0">
    <w:name w:val="WW8Num3z0"/>
    <w:qFormat/>
    <w:rPr>
      <w:b/>
      <w:sz w:val="28"/>
      <w:szCs w:val="28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  <w:b w:val="false"/>
      <w:i w:val="false"/>
    </w:rPr>
  </w:style>
  <w:style w:type="character" w:styleId="WW8Num8z0">
    <w:name w:val="WW8Num8z0"/>
    <w:qFormat/>
    <w:rPr>
      <w:rFonts w:ascii="Times New Roman" w:hAnsi="Times New Roman" w:cs="Symbol"/>
    </w:rPr>
  </w:style>
  <w:style w:type="character" w:styleId="WW8Num9z0">
    <w:name w:val="WW8Num9z0"/>
    <w:qFormat/>
    <w:rPr>
      <w:rFonts w:ascii="Symbol" w:hAnsi="Symbol"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4z0">
    <w:name w:val="WW8Num14z0"/>
    <w:qFormat/>
    <w:rPr>
      <w:rFonts w:ascii="Times New Roman" w:hAnsi="Times New Roman" w:cs="Symbol"/>
    </w:rPr>
  </w:style>
  <w:style w:type="character" w:styleId="WW8Num15z0">
    <w:name w:val="WW8Num15z0"/>
    <w:qFormat/>
    <w:rPr>
      <w:rFonts w:ascii="Times New Roman" w:hAnsi="Times New Roman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9z0">
    <w:name w:val="WW8Num19z0"/>
    <w:qFormat/>
    <w:rPr/>
  </w:style>
  <w:style w:type="character" w:styleId="WW8Num21z0">
    <w:name w:val="WW8Num21z0"/>
    <w:qFormat/>
    <w:rPr>
      <w:rFonts w:cs="Times New Roman"/>
    </w:rPr>
  </w:style>
  <w:style w:type="character" w:styleId="WW8Num22z0">
    <w:name w:val="WW8Num22z0"/>
    <w:qFormat/>
    <w:rPr>
      <w:rFonts w:ascii="Wingdings" w:hAnsi="Wingdings" w:cs="Wingdings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cs="Times New Roman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7z0">
    <w:name w:val="WW8Num27z0"/>
    <w:qFormat/>
    <w:rPr>
      <w:rFonts w:cs="Times New Roman"/>
    </w:rPr>
  </w:style>
  <w:style w:type="character" w:styleId="WW8Num28z1">
    <w:name w:val="WW8Num28z1"/>
    <w:qFormat/>
    <w:rPr/>
  </w:style>
  <w:style w:type="character" w:styleId="WW8NumSt15z0">
    <w:name w:val="WW8NumSt15z0"/>
    <w:qFormat/>
    <w:rPr>
      <w:rFonts w:ascii="Times New Roman" w:hAnsi="Times New Roman" w:cs="Times New Roman"/>
    </w:rPr>
  </w:style>
  <w:style w:type="character" w:styleId="Style9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8Num9z2">
    <w:name w:val="WW8Num9z2"/>
    <w:qFormat/>
    <w:rPr>
      <w:rFonts w:ascii="Wingdings" w:hAnsi="Wingdings" w:cs="Wingdings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4">
    <w:name w:val="WW8Num13z4"/>
    <w:qFormat/>
    <w:rPr>
      <w:rFonts w:ascii="Courier New" w:hAnsi="Courier New" w:cs="Courier New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Symbol" w:hAnsi="Symbol" w:cs="Symbol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St30z0">
    <w:name w:val="WW8NumSt30z0"/>
    <w:qFormat/>
    <w:rPr>
      <w:rFonts w:ascii="Times New Roman" w:hAnsi="Times New Roman" w:cs="Times New Roman"/>
    </w:rPr>
  </w:style>
  <w:style w:type="character" w:styleId="WW8NumSt31z0">
    <w:name w:val="WW8NumSt31z0"/>
    <w:qFormat/>
    <w:rPr>
      <w:rFonts w:ascii="Times New Roman" w:hAnsi="Times New Roman" w:cs="Times New Roman"/>
    </w:rPr>
  </w:style>
  <w:style w:type="character" w:styleId="WW8NumSt32z0">
    <w:name w:val="WW8NumSt32z0"/>
    <w:qFormat/>
    <w:rPr>
      <w:rFonts w:ascii="Times New Roman" w:hAnsi="Times New Roman" w:cs="Times New Roman"/>
    </w:rPr>
  </w:style>
  <w:style w:type="character" w:styleId="2">
    <w:name w:val="Основной шрифт абзаца2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St4z0">
    <w:name w:val="WW8NumSt4z0"/>
    <w:qFormat/>
    <w:rPr>
      <w:rFonts w:ascii="Times New Roman" w:hAnsi="Times New Roman" w:cs="Times New Roman"/>
    </w:rPr>
  </w:style>
  <w:style w:type="character" w:styleId="WW8NumSt5z0">
    <w:name w:val="WW8NumSt5z0"/>
    <w:qFormat/>
    <w:rPr>
      <w:rFonts w:ascii="Times New Roman" w:hAnsi="Times New Roman" w:cs="Times New Roman"/>
    </w:rPr>
  </w:style>
  <w:style w:type="character" w:styleId="WW8NumSt6z0">
    <w:name w:val="WW8NumSt6z0"/>
    <w:qFormat/>
    <w:rPr>
      <w:rFonts w:ascii="Times New Roman" w:hAnsi="Times New Roman" w:cs="Times New Roman"/>
    </w:rPr>
  </w:style>
  <w:style w:type="character" w:styleId="WW8NumSt14z0">
    <w:name w:val="WW8NumSt14z0"/>
    <w:qFormat/>
    <w:rPr>
      <w:rFonts w:ascii="Times New Roman" w:hAnsi="Times New Roman" w:cs="Times New Roman"/>
    </w:rPr>
  </w:style>
  <w:style w:type="character" w:styleId="1">
    <w:name w:val="Основной шрифт абзаца1"/>
    <w:qFormat/>
    <w:rPr/>
  </w:style>
  <w:style w:type="character" w:styleId="4">
    <w:name w:val=" Знак4"/>
    <w:qFormat/>
    <w:rPr>
      <w:sz w:val="24"/>
      <w:szCs w:val="24"/>
    </w:rPr>
  </w:style>
  <w:style w:type="character" w:styleId="3">
    <w:name w:val=" Знак3"/>
    <w:qFormat/>
    <w:rPr>
      <w:sz w:val="24"/>
      <w:szCs w:val="24"/>
    </w:rPr>
  </w:style>
  <w:style w:type="character" w:styleId="21">
    <w:name w:val=" Знак2"/>
    <w:qFormat/>
    <w:rPr>
      <w:sz w:val="24"/>
      <w:szCs w:val="24"/>
    </w:rPr>
  </w:style>
  <w:style w:type="character" w:styleId="11">
    <w:name w:val=" Знак1"/>
    <w:qFormat/>
    <w:rPr>
      <w:rFonts w:eastAsia="Calibri"/>
      <w:sz w:val="24"/>
      <w:szCs w:val="24"/>
    </w:rPr>
  </w:style>
  <w:style w:type="character" w:styleId="Style10">
    <w:name w:val=" Знак"/>
    <w:qFormat/>
    <w:rPr>
      <w:rFonts w:eastAsia="Calibri"/>
      <w:sz w:val="24"/>
      <w:szCs w:val="24"/>
    </w:rPr>
  </w:style>
  <w:style w:type="character" w:styleId="Style11">
    <w:name w:val="Без интервала Знак"/>
    <w:qFormat/>
    <w:rPr>
      <w:rFonts w:ascii="Calibri" w:hAnsi="Calibri" w:eastAsia="Calibri" w:cs="Calibri"/>
      <w:sz w:val="22"/>
      <w:szCs w:val="22"/>
      <w:lang w:val="ru-RU" w:bidi="ar-SA"/>
    </w:rPr>
  </w:style>
  <w:style w:type="character" w:styleId="12">
    <w:name w:val="Стиль1 Знак"/>
    <w:basedOn w:val="Style11"/>
    <w:qFormat/>
    <w:rPr/>
  </w:style>
  <w:style w:type="character" w:styleId="Style12">
    <w:name w:val="Основной текст Знак"/>
    <w:qFormat/>
    <w:rPr>
      <w:sz w:val="24"/>
      <w:szCs w:val="24"/>
      <w:lang w:val="ru-RU" w:eastAsia="zh-CN" w:bidi="ar-SA"/>
    </w:rPr>
  </w:style>
  <w:style w:type="character" w:styleId="Hyperlink">
    <w:name w:val="Hyperlink"/>
    <w:rPr>
      <w:color w:val="0000FF"/>
      <w:u w:val="single"/>
    </w:rPr>
  </w:style>
  <w:style w:type="character" w:styleId="5">
    <w:name w:val="Заголовок 5 Знак"/>
    <w:qFormat/>
    <w:rPr>
      <w:b/>
      <w:bCs/>
      <w:i/>
      <w:iCs/>
      <w:sz w:val="26"/>
      <w:szCs w:val="26"/>
      <w:lang w:val="ru-RU" w:eastAsia="zh-CN" w:bidi="ar-SA"/>
    </w:rPr>
  </w:style>
  <w:style w:type="character" w:styleId="22">
    <w:name w:val="Заголовок 2 Знак"/>
    <w:qFormat/>
    <w:rPr>
      <w:rFonts w:ascii="Arial" w:hAnsi="Arial" w:cs="Arial"/>
      <w:b/>
      <w:bCs/>
      <w:i/>
      <w:iCs/>
      <w:sz w:val="28"/>
      <w:szCs w:val="28"/>
      <w:lang w:val="ru-RU" w:eastAsia="zh-CN" w:bidi="ar-SA"/>
    </w:rPr>
  </w:style>
  <w:style w:type="character" w:styleId="13">
    <w:name w:val="Абзац списка Знак1"/>
    <w:qFormat/>
    <w:rPr>
      <w:rFonts w:ascii="Calibri" w:hAnsi="Calibri" w:eastAsia="Calibri" w:cs="Calibri"/>
      <w:sz w:val="22"/>
    </w:rPr>
  </w:style>
  <w:style w:type="character" w:styleId="14">
    <w:name w:val="Заголовок 1 Знак"/>
    <w:qFormat/>
    <w:rPr>
      <w:sz w:val="24"/>
      <w:szCs w:val="24"/>
      <w:lang w:eastAsia="zh-CN"/>
    </w:rPr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Normal1">
    <w:name w:val="Normal1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Style13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5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6">
    <w:name w:val="Указатель1"/>
    <w:basedOn w:val="Normal"/>
    <w:qFormat/>
    <w:pPr>
      <w:suppressLineNumbers/>
    </w:pPr>
    <w:rPr>
      <w:rFonts w:cs="Mangal"/>
    </w:rPr>
  </w:style>
  <w:style w:type="paragraph" w:styleId="211">
    <w:name w:val="Список 21"/>
    <w:basedOn w:val="Normal1"/>
    <w:next w:val="Normal1"/>
    <w:qFormat/>
    <w:pPr/>
    <w:rPr>
      <w:color w:val="000000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2">
    <w:name w:val="Основной текст с отступом 21"/>
    <w:basedOn w:val="Normal1"/>
    <w:next w:val="Normal1"/>
    <w:qFormat/>
    <w:pPr/>
    <w:rPr>
      <w:rFonts w:eastAsia="Calibri"/>
      <w:color w:val="000000"/>
    </w:rPr>
  </w:style>
  <w:style w:type="paragraph" w:styleId="213">
    <w:name w:val="Основной текст 21"/>
    <w:basedOn w:val="Normal1"/>
    <w:next w:val="Normal1"/>
    <w:qFormat/>
    <w:pPr/>
    <w:rPr>
      <w:rFonts w:eastAsia="Calibri"/>
      <w:color w:val="000000"/>
    </w:rPr>
  </w:style>
  <w:style w:type="paragraph" w:styleId="consplusnormal">
    <w:name w:val="consplusnormal"/>
    <w:basedOn w:val="Normal"/>
    <w:qFormat/>
    <w:pPr>
      <w:spacing w:before="280" w:after="280"/>
    </w:pPr>
    <w:rPr/>
  </w:style>
  <w:style w:type="paragraph" w:styleId="Style14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17">
    <w:name w:val="Стиль1"/>
    <w:basedOn w:val="Style14"/>
    <w:qFormat/>
    <w:pPr>
      <w:spacing w:lineRule="auto" w:line="360"/>
      <w:ind w:firstLine="567" w:left="0" w:right="0"/>
      <w:jc w:val="both"/>
    </w:pPr>
    <w:rPr>
      <w:rFonts w:ascii="Times New Roman" w:hAnsi="Times New Roman" w:cs="Times New Roman"/>
    </w:rPr>
  </w:style>
  <w:style w:type="paragraph" w:styleId="Style15">
    <w:name w:val="Содержимое таблицы"/>
    <w:basedOn w:val="Normal"/>
    <w:qFormat/>
    <w:pPr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31">
    <w:name w:val="Список 31"/>
    <w:basedOn w:val="Normal"/>
    <w:next w:val="Normal"/>
    <w:qFormat/>
    <w:pPr>
      <w:autoSpaceDE w:val="false"/>
    </w:pPr>
    <w:rPr/>
  </w:style>
  <w:style w:type="paragraph" w:styleId="WW-Normal">
    <w:name w:val="WW-Normal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FR1">
    <w:name w:val="FR1"/>
    <w:qFormat/>
    <w:pPr>
      <w:widowControl w:val="false"/>
      <w:bidi w:val="0"/>
      <w:spacing w:lineRule="auto" w:line="319" w:before="340" w:after="0"/>
      <w:jc w:val="both"/>
    </w:pPr>
    <w:rPr>
      <w:rFonts w:ascii="Times New Roman" w:hAnsi="Times New Roman" w:eastAsia="Times New Roman" w:cs="Times New Roman"/>
      <w:color w:val="auto"/>
      <w:sz w:val="36"/>
      <w:szCs w:val="20"/>
      <w:lang w:val="ru-RU" w:bidi="ar-SA" w:eastAsia="zh-CN"/>
    </w:rPr>
  </w:style>
  <w:style w:type="paragraph" w:styleId="24">
    <w:name w:val="Основной текст 2"/>
    <w:basedOn w:val="Normal"/>
    <w:qFormat/>
    <w:pPr>
      <w:spacing w:lineRule="auto" w:line="480" w:before="0" w:after="120"/>
    </w:pPr>
    <w:rPr>
      <w:sz w:val="20"/>
      <w:szCs w:val="20"/>
    </w:rPr>
  </w:style>
  <w:style w:type="paragraph" w:styleId="Style17">
    <w:name w:val="Название"/>
    <w:basedOn w:val="Normal"/>
    <w:qFormat/>
    <w:pPr>
      <w:jc w:val="center"/>
    </w:pPr>
    <w:rPr>
      <w:sz w:val="28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sz w:val="40"/>
      <w:szCs w:val="20"/>
    </w:rPr>
  </w:style>
  <w:style w:type="paragraph" w:styleId="TOC1">
    <w:name w:val="TOC 1"/>
    <w:basedOn w:val="Normal"/>
    <w:next w:val="Normal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pPr>
      <w:spacing w:before="120" w:after="0"/>
      <w:ind w:hanging="0" w:left="240" w:right="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pPr>
      <w:ind w:hanging="0" w:left="480" w:right="0"/>
    </w:pPr>
    <w:rPr>
      <w:sz w:val="20"/>
      <w:szCs w:val="20"/>
    </w:rPr>
  </w:style>
  <w:style w:type="paragraph" w:styleId="TOC4">
    <w:name w:val="TOC 4"/>
    <w:basedOn w:val="Normal"/>
    <w:next w:val="Normal"/>
    <w:pPr>
      <w:ind w:hanging="0" w:left="720" w:right="0"/>
    </w:pPr>
    <w:rPr>
      <w:sz w:val="20"/>
      <w:szCs w:val="20"/>
    </w:rPr>
  </w:style>
  <w:style w:type="paragraph" w:styleId="TOC5">
    <w:name w:val="TOC 5"/>
    <w:basedOn w:val="Normal"/>
    <w:next w:val="Normal"/>
    <w:pPr>
      <w:ind w:hanging="0" w:left="960" w:right="0"/>
    </w:pPr>
    <w:rPr>
      <w:sz w:val="20"/>
      <w:szCs w:val="20"/>
    </w:rPr>
  </w:style>
  <w:style w:type="paragraph" w:styleId="TOC6">
    <w:name w:val="TOC 6"/>
    <w:basedOn w:val="Normal"/>
    <w:next w:val="Normal"/>
    <w:pPr>
      <w:ind w:hanging="0" w:left="1200" w:right="0"/>
    </w:pPr>
    <w:rPr>
      <w:sz w:val="20"/>
      <w:szCs w:val="20"/>
    </w:rPr>
  </w:style>
  <w:style w:type="paragraph" w:styleId="TOC7">
    <w:name w:val="TOC 7"/>
    <w:basedOn w:val="Normal"/>
    <w:next w:val="Normal"/>
    <w:pPr>
      <w:ind w:hanging="0" w:left="1440" w:right="0"/>
    </w:pPr>
    <w:rPr>
      <w:sz w:val="20"/>
      <w:szCs w:val="20"/>
    </w:rPr>
  </w:style>
  <w:style w:type="paragraph" w:styleId="TOC8">
    <w:name w:val="TOC 8"/>
    <w:basedOn w:val="Normal"/>
    <w:next w:val="Normal"/>
    <w:pPr>
      <w:ind w:hanging="0" w:left="1680" w:right="0"/>
    </w:pPr>
    <w:rPr>
      <w:sz w:val="20"/>
      <w:szCs w:val="20"/>
    </w:rPr>
  </w:style>
  <w:style w:type="paragraph" w:styleId="TOC9">
    <w:name w:val="TOC 9"/>
    <w:basedOn w:val="Normal"/>
    <w:next w:val="Normal"/>
    <w:pPr>
      <w:ind w:hanging="0" w:left="1920" w:right="0"/>
    </w:pPr>
    <w:rPr>
      <w:sz w:val="20"/>
      <w:szCs w:val="20"/>
    </w:rPr>
  </w:style>
  <w:style w:type="paragraph" w:styleId="ConsPlusNormal1">
    <w:name w:val="ConsPlusNormal1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>
      <w:rFonts w:eastAsia="SimSun;宋体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Style18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0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2025-01-28T21:53:00Z</dcterms:created>
  <dc:creator>Lastovskaya_IS</dc:creator>
  <dc:description/>
  <cp:keywords/>
  <dc:language>en-US</dc:language>
  <cp:lastModifiedBy>Ольга</cp:lastModifiedBy>
  <cp:lastPrinted>2022-06-24T13:51:00Z</cp:lastPrinted>
  <dcterms:modified xsi:type="dcterms:W3CDTF">2025-05-22T18:53:00Z</dcterms:modified>
  <cp:revision>9</cp:revision>
  <dc:subject/>
  <dc:title>ИНФОРМАЦИЯ</dc:title>
</cp:coreProperties>
</file>