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62" w:rsidRPr="00A97262" w:rsidRDefault="00A97262" w:rsidP="00A97262">
      <w:pPr>
        <w:pStyle w:val="a3"/>
        <w:jc w:val="right"/>
        <w:rPr>
          <w:rFonts w:ascii="Times New Roman" w:hAnsi="Times New Roman" w:cs="Times New Roman"/>
          <w:sz w:val="28"/>
        </w:rPr>
      </w:pPr>
      <w:r w:rsidRPr="00A97262">
        <w:rPr>
          <w:rFonts w:ascii="Times New Roman" w:hAnsi="Times New Roman" w:cs="Times New Roman"/>
          <w:sz w:val="28"/>
        </w:rPr>
        <w:t>Приложение к ОПОП-П</w:t>
      </w:r>
    </w:p>
    <w:p w:rsidR="00A97262" w:rsidRPr="00A97262" w:rsidRDefault="00A97262" w:rsidP="00A97262">
      <w:pPr>
        <w:pStyle w:val="a3"/>
        <w:jc w:val="right"/>
        <w:rPr>
          <w:rFonts w:ascii="Times New Roman" w:hAnsi="Times New Roman" w:cs="Times New Roman"/>
          <w:sz w:val="28"/>
        </w:rPr>
      </w:pPr>
      <w:r w:rsidRPr="00A97262">
        <w:rPr>
          <w:rFonts w:ascii="Times New Roman" w:hAnsi="Times New Roman" w:cs="Times New Roman"/>
          <w:sz w:val="28"/>
        </w:rPr>
        <w:t xml:space="preserve">по специальности </w:t>
      </w:r>
    </w:p>
    <w:p w:rsidR="00852BB6" w:rsidRPr="007A720C" w:rsidRDefault="00603D1E" w:rsidP="00603D1E">
      <w:pPr>
        <w:pStyle w:val="a3"/>
        <w:jc w:val="right"/>
        <w:rPr>
          <w:rFonts w:ascii="Times New Roman" w:hAnsi="Times New Roman" w:cs="Times New Roman"/>
          <w:sz w:val="28"/>
        </w:rPr>
      </w:pPr>
      <w:r w:rsidRPr="00603D1E">
        <w:rPr>
          <w:rFonts w:ascii="Times New Roman" w:hAnsi="Times New Roman" w:cs="Times New Roman"/>
          <w:sz w:val="28"/>
        </w:rPr>
        <w:t>13.02.07 Электроснабжение (по отраслям)</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83612A" w:rsidP="00603D1E">
      <w:pPr>
        <w:pStyle w:val="a3"/>
        <w:spacing w:line="360" w:lineRule="auto"/>
        <w:jc w:val="center"/>
        <w:rPr>
          <w:rFonts w:ascii="Times New Roman" w:hAnsi="Times New Roman" w:cs="Times New Roman"/>
          <w:b/>
          <w:kern w:val="1"/>
          <w:sz w:val="28"/>
        </w:rPr>
      </w:pPr>
      <w:r>
        <w:rPr>
          <w:rFonts w:ascii="Times New Roman" w:hAnsi="Times New Roman" w:cs="Times New Roman"/>
          <w:b/>
          <w:kern w:val="1"/>
          <w:sz w:val="28"/>
        </w:rPr>
        <w:t>ООД.12</w:t>
      </w:r>
      <w:r w:rsidR="00514D4B">
        <w:rPr>
          <w:rFonts w:ascii="Times New Roman" w:hAnsi="Times New Roman" w:cs="Times New Roman"/>
          <w:b/>
          <w:kern w:val="1"/>
          <w:sz w:val="28"/>
        </w:rPr>
        <w:t xml:space="preserve"> Химия в специальности</w:t>
      </w:r>
    </w:p>
    <w:p w:rsidR="00AE2D8B" w:rsidRDefault="00852BB6" w:rsidP="00603D1E">
      <w:pPr>
        <w:pStyle w:val="a3"/>
        <w:spacing w:line="360" w:lineRule="auto"/>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603D1E">
      <w:pPr>
        <w:pStyle w:val="a3"/>
        <w:spacing w:line="360" w:lineRule="auto"/>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852BB6" w:rsidRPr="007A720C" w:rsidRDefault="00852BB6" w:rsidP="00603D1E">
      <w:pPr>
        <w:pStyle w:val="a3"/>
        <w:spacing w:line="360" w:lineRule="auto"/>
        <w:jc w:val="center"/>
        <w:rPr>
          <w:rFonts w:ascii="Times New Roman" w:hAnsi="Times New Roman" w:cs="Times New Roman"/>
          <w:kern w:val="1"/>
          <w:sz w:val="28"/>
        </w:rPr>
      </w:pPr>
      <w:r w:rsidRPr="00A97262">
        <w:rPr>
          <w:rFonts w:ascii="Times New Roman" w:hAnsi="Times New Roman" w:cs="Times New Roman"/>
          <w:kern w:val="1"/>
          <w:sz w:val="28"/>
        </w:rPr>
        <w:t xml:space="preserve">по специальности </w:t>
      </w:r>
      <w:r w:rsidR="00603D1E" w:rsidRPr="00603D1E">
        <w:rPr>
          <w:rFonts w:ascii="Times New Roman" w:hAnsi="Times New Roman"/>
          <w:sz w:val="28"/>
          <w:szCs w:val="28"/>
          <w:lang w:eastAsia="x-none"/>
        </w:rPr>
        <w:t>13.02.07 Электроснабжение (по отраслям)</w:t>
      </w:r>
    </w:p>
    <w:p w:rsidR="00852BB6" w:rsidRPr="007A720C" w:rsidRDefault="00852BB6" w:rsidP="00603D1E">
      <w:pPr>
        <w:pStyle w:val="a3"/>
        <w:spacing w:line="360" w:lineRule="auto"/>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Pr="007A720C" w:rsidRDefault="00603D1E"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Pr>
          <w:bCs/>
          <w:sz w:val="28"/>
        </w:rPr>
        <w:t xml:space="preserve">    </w:t>
      </w: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Pr>
          <w:bCs/>
          <w:sz w:val="28"/>
        </w:rPr>
        <w:t xml:space="preserve">        </w:t>
      </w: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Default="00852BB6" w:rsidP="00514D4B">
      <w:pPr>
        <w:pStyle w:val="a3"/>
        <w:ind w:left="-426" w:right="-92" w:firstLine="786"/>
        <w:jc w:val="both"/>
        <w:rPr>
          <w:rFonts w:ascii="Times New Roman" w:hAnsi="Times New Roman" w:cs="Times New Roman"/>
          <w:kern w:val="1"/>
          <w:sz w:val="28"/>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514D4B">
        <w:rPr>
          <w:rFonts w:ascii="Times New Roman" w:hAnsi="Times New Roman" w:cs="Times New Roman"/>
          <w:kern w:val="1"/>
          <w:sz w:val="28"/>
        </w:rPr>
        <w:t>Химия в специальности</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AE2D8B" w:rsidRPr="00AE2D8B">
        <w:rPr>
          <w:rFonts w:ascii="Times New Roman" w:hAnsi="Times New Roman"/>
          <w:sz w:val="28"/>
          <w:szCs w:val="28"/>
          <w:lang w:eastAsia="x-none"/>
        </w:rPr>
        <w:t>27.02.03 Автоматика и телемеханика на транспорте (железнодорожном транспорте)</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Pr="00514D4B">
        <w:rPr>
          <w:b/>
          <w:szCs w:val="28"/>
        </w:rPr>
        <w:t xml:space="preserve"> </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A25C7">
              <w:rPr>
                <w:rFonts w:eastAsia="OfficinaSansBookC"/>
                <w:b/>
                <w:color w:val="000000" w:themeColor="text1"/>
              </w:rPr>
              <w:t xml:space="preserve"> </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вносить коррективы в деятельность, оценивать соответствие результатов целям, </w:t>
            </w:r>
            <w:r w:rsidRPr="003A25C7">
              <w:rPr>
                <w:rFonts w:eastAsia="OfficinaSansBookC"/>
                <w:color w:val="000000" w:themeColor="text1"/>
              </w:rPr>
              <w:lastRenderedPageBreak/>
              <w:t>оценивать риски последствий деятельности;</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развивать креативное мышление при решении жизненных проблем</w:t>
            </w:r>
            <w:r w:rsidRPr="003A25C7">
              <w:rPr>
                <w:rFonts w:eastAsia="OfficinaSansBookC"/>
                <w:b/>
                <w:color w:val="000000" w:themeColor="text1"/>
              </w:rPr>
              <w:t xml:space="preserve"> </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w:t>
            </w:r>
            <w:r w:rsidRPr="003A25C7">
              <w:rPr>
                <w:rFonts w:eastAsia="OfficinaSansBookC"/>
                <w:color w:val="000000" w:themeColor="text1"/>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3A25C7">
              <w:rPr>
                <w:rFonts w:eastAsia="OfficinaSansBookC"/>
                <w:color w:val="000000" w:themeColor="text1"/>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информации и целевой аудитории, </w:t>
            </w:r>
            <w:r w:rsidRPr="003A25C7">
              <w:rPr>
                <w:rFonts w:eastAsia="OfficinaSansBookC"/>
                <w:color w:val="000000" w:themeColor="text1"/>
              </w:rPr>
              <w:lastRenderedPageBreak/>
              <w:t>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r w:rsidRPr="003A25C7">
              <w:rPr>
                <w:rFonts w:eastAsia="OfficinaSansBookC"/>
                <w:color w:val="000000" w:themeColor="text1"/>
                <w:highlight w:val="white"/>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r w:rsidRPr="003A25C7">
              <w:rPr>
                <w:rFonts w:eastAsia="OfficinaSansBookC"/>
                <w:b/>
                <w:color w:val="000000" w:themeColor="text1"/>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уметь проводить расчеты по </w:t>
            </w:r>
            <w:r w:rsidRPr="003A25C7">
              <w:rPr>
                <w:rFonts w:eastAsia="OfficinaSansBookC"/>
                <w:color w:val="000000" w:themeColor="text1"/>
              </w:rPr>
              <w:lastRenderedPageBreak/>
              <w:t>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83612A" w:rsidRPr="00C45357" w:rsidTr="00AF1994">
        <w:trPr>
          <w:trHeight w:val="674"/>
        </w:trPr>
        <w:tc>
          <w:tcPr>
            <w:tcW w:w="1844" w:type="dxa"/>
          </w:tcPr>
          <w:p w:rsidR="0083612A" w:rsidRPr="003A25C7" w:rsidRDefault="0083612A" w:rsidP="00514D4B">
            <w:pPr>
              <w:rPr>
                <w:rFonts w:eastAsia="OfficinaSansBookC"/>
                <w:color w:val="000000" w:themeColor="text1"/>
              </w:rPr>
            </w:pPr>
            <w:r>
              <w:rPr>
                <w:rFonts w:eastAsia="OfficinaSansBookC"/>
                <w:color w:val="000000" w:themeColor="text1"/>
              </w:rPr>
              <w:lastRenderedPageBreak/>
              <w:t>ОК 03.</w:t>
            </w:r>
          </w:p>
        </w:tc>
        <w:tc>
          <w:tcPr>
            <w:tcW w:w="8315" w:type="dxa"/>
            <w:gridSpan w:val="2"/>
          </w:tcPr>
          <w:p w:rsidR="0083612A" w:rsidRPr="0083612A" w:rsidRDefault="0083612A" w:rsidP="0083612A">
            <w:pPr>
              <w:jc w:val="both"/>
              <w:rPr>
                <w:color w:val="000000"/>
                <w:szCs w:val="18"/>
              </w:rPr>
            </w:pPr>
            <w:r w:rsidRPr="0083612A">
              <w:rPr>
                <w:color w:val="000000"/>
                <w:szCs w:val="1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Start w:id="0" w:name="_GoBack"/>
            <w:bookmarkEnd w:id="0"/>
          </w:p>
          <w:p w:rsidR="0083612A" w:rsidRPr="003A25C7" w:rsidRDefault="0083612A" w:rsidP="00514D4B">
            <w:pPr>
              <w:jc w:val="both"/>
              <w:rPr>
                <w:rFonts w:eastAsia="OfficinaSansBookC"/>
                <w:color w:val="000000" w:themeColor="text1"/>
              </w:rPr>
            </w:pP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Pr>
                <w:rFonts w:eastAsia="OfficinaSansBookC"/>
                <w:szCs w:val="28"/>
              </w:rPr>
              <w:t xml:space="preserve">   </w:t>
            </w: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83612A">
        <w:rPr>
          <w:sz w:val="28"/>
          <w:szCs w:val="28"/>
        </w:rPr>
        <w:t>ООД.12</w:t>
      </w:r>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1.1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54BF4" w:rsidP="008619F6">
            <w:pPr>
              <w:widowControl w:val="0"/>
              <w:spacing w:line="276" w:lineRule="auto"/>
              <w:rPr>
                <w:rFonts w:eastAsia="OfficinaSansBookC"/>
                <w:szCs w:val="28"/>
              </w:rPr>
            </w:pPr>
            <w:r>
              <w:rPr>
                <w:rFonts w:eastAsia="OfficinaSansBookC"/>
                <w:szCs w:val="28"/>
              </w:rPr>
              <w:t xml:space="preserve">     </w:t>
            </w:r>
            <w:r w:rsidR="00442A2D"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Pr>
                <w:rFonts w:eastAsia="OfficinaSansBookC"/>
                <w:szCs w:val="28"/>
              </w:rPr>
              <w:t>.</w:t>
            </w:r>
          </w:p>
          <w:p w:rsidR="00454BF4" w:rsidRPr="003B24AC" w:rsidRDefault="00454BF4" w:rsidP="008619F6">
            <w:pPr>
              <w:widowControl w:val="0"/>
              <w:spacing w:line="276" w:lineRule="auto"/>
              <w:rPr>
                <w:rFonts w:eastAsia="OfficinaSansBookC"/>
                <w:szCs w:val="28"/>
              </w:rPr>
            </w:pPr>
            <w:r>
              <w:rPr>
                <w:rFonts w:eastAsia="OfficinaSansBookC"/>
                <w:szCs w:val="28"/>
              </w:rPr>
              <w:t xml:space="preserve">     </w:t>
            </w: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lastRenderedPageBreak/>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2</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3</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3. Практико-ориентированные </w:t>
            </w:r>
            <w:r w:rsidRPr="003B24AC">
              <w:rPr>
                <w:rFonts w:eastAsia="OfficinaSansBookC"/>
                <w:szCs w:val="28"/>
              </w:rPr>
              <w:lastRenderedPageBreak/>
              <w:t>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3.3</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r w:rsidRPr="003B24AC">
              <w:rPr>
                <w:rFonts w:eastAsia="OfficinaSansBookC"/>
                <w:szCs w:val="28"/>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 xml:space="preserve">2. Задания на составление уравнений химических реакций, иллюстрирующих химические свойства с учетом </w:t>
            </w:r>
            <w:r w:rsidRPr="003B24AC">
              <w:rPr>
                <w:rFonts w:eastAsia="OfficinaSansBookC"/>
                <w:szCs w:val="28"/>
                <w:highlight w:val="white"/>
              </w:rPr>
              <w:lastRenderedPageBreak/>
              <w:t>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4.3</w:t>
            </w:r>
          </w:p>
        </w:tc>
        <w:tc>
          <w:tcPr>
            <w:tcW w:w="1101" w:type="dxa"/>
            <w:tcBorders>
              <w:bottom w:val="single" w:sz="6" w:space="0" w:color="000000"/>
            </w:tcBorders>
            <w:shd w:val="clear" w:color="auto" w:fill="FFFFFF"/>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w:t>
            </w:r>
            <w:r w:rsidRPr="003B24AC">
              <w:rPr>
                <w:rFonts w:eastAsia="OfficinaSansBookC"/>
                <w:b/>
                <w:szCs w:val="28"/>
                <w:highlight w:val="yellow"/>
              </w:rPr>
              <w:t xml:space="preserve"> </w:t>
            </w:r>
            <w:r w:rsidRPr="003B24AC">
              <w:rPr>
                <w:rFonts w:eastAsia="OfficinaSansBookC"/>
                <w:b/>
                <w:szCs w:val="28"/>
              </w:rPr>
              <w:t>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r w:rsidRPr="003B24AC">
              <w:rPr>
                <w:rFonts w:eastAsia="OfficinaSansBookC"/>
                <w:szCs w:val="28"/>
              </w:rPr>
              <w:t xml:space="preserve"> </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r>
        <w:rPr>
          <w:b/>
          <w:sz w:val="28"/>
          <w:szCs w:val="28"/>
        </w:rPr>
        <w:t xml:space="preserve">  </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 xml:space="preserve">Что такое гомология? Почему алканы имеют названия парафины? Почему их относят к предельным или </w:t>
            </w:r>
            <w:r w:rsidRPr="008619F6">
              <w:rPr>
                <w:sz w:val="24"/>
                <w:szCs w:val="24"/>
              </w:rPr>
              <w:lastRenderedPageBreak/>
              <w:t>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lastRenderedPageBreak/>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lastRenderedPageBreak/>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w:t>
            </w:r>
            <w:r w:rsidRPr="003C0A28">
              <w:rPr>
                <w:rFonts w:ascii="Times New Roman" w:hAnsi="Times New Roman" w:cs="Times New Roman"/>
              </w:rPr>
              <w:lastRenderedPageBreak/>
              <w:t>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r w:rsidRPr="003C0A28">
              <w:rPr>
                <w:rFonts w:ascii="Times New Roman" w:hAnsi="Times New Roman" w:cs="Times New Roman"/>
                <w:bC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w14:anchorId="0C51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15pt;height:28.45pt;mso-width-percent:0;mso-height-percent:0;mso-width-percent:0;mso-height-percent:0" o:ole="">
                  <v:imagedata r:id="rId7" o:title=""/>
                </v:shape>
                <o:OLEObject Type="Embed" ProgID="Visio.Drawing.6" ShapeID="_x0000_i1025" DrawAspect="Content" ObjectID="_1803295959"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w14:anchorId="3F264B01">
                <v:shape id="_x0000_i1026" type="#_x0000_t75" alt="" style="width:140.65pt;height:27.65pt;mso-width-percent:0;mso-height-percent:0;mso-width-percent:0;mso-height-percent:0" o:ole="">
                  <v:imagedata r:id="rId9" o:title=""/>
                </v:shape>
                <o:OLEObject Type="Embed" ProgID="Visio.Drawing.6" ShapeID="_x0000_i1026" DrawAspect="Content" ObjectID="_1803295960"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w14:anchorId="296EDFE5">
                <v:shape id="_x0000_i1027" type="#_x0000_t75" alt="" style="width:169.95pt;height:64.45pt;mso-width-percent:0;mso-height-percent:0;mso-width-percent:0;mso-height-percent:0" o:ole="">
                  <v:imagedata r:id="rId11" o:title=""/>
                </v:shape>
                <o:OLEObject Type="Embed" ProgID="Visio.Drawing.6" ShapeID="_x0000_i1027" DrawAspect="Content" ObjectID="_1803295961"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w14:anchorId="3E5CC4ED">
                <v:shape id="_x0000_i1028" type="#_x0000_t75" alt="" style="width:133.1pt;height:104.65pt;mso-width-percent:0;mso-height-percent:0;mso-width-percent:0;mso-height-percent:0" o:ole="">
                  <v:imagedata r:id="rId13" o:title=""/>
                </v:shape>
                <o:OLEObject Type="Embed" ProgID="Visio.Drawing.6" ShapeID="_x0000_i1028" DrawAspect="Content" ObjectID="_1803295962"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w14:anchorId="56B35189">
                <v:shape id="_x0000_i1029" type="#_x0000_t75" alt="" style="width:123.05pt;height:42.7pt;mso-width-percent:0;mso-height-percent:0;mso-width-percent:0;mso-height-percent:0" o:ole="">
                  <v:imagedata r:id="rId15" o:title=""/>
                </v:shape>
                <o:OLEObject Type="Embed" ProgID="Visio.Drawing.6" ShapeID="_x0000_i1029" DrawAspect="Content" ObjectID="_1803295963"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w14:anchorId="4F1F89E5">
                <v:shape id="_x0000_i1030" type="#_x0000_t75" alt="" style="width:141.5pt;height:39.35pt;mso-width-percent:0;mso-height-percent:0;mso-width-percent:0;mso-height-percent:0" o:ole="">
                  <v:imagedata r:id="rId17" o:title=""/>
                </v:shape>
                <o:OLEObject Type="Embed" ProgID="Visio.Drawing.6" ShapeID="_x0000_i1030" DrawAspect="Content" ObjectID="_1803295964"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w14:anchorId="1C126237">
                <v:shape id="_x0000_i1031" type="#_x0000_t75" alt="" style="width:236.1pt;height:61.1pt;mso-width-percent:0;mso-height-percent:0;mso-width-percent:0;mso-height-percent:0" o:ole="">
                  <v:imagedata r:id="rId19" o:title=""/>
                </v:shape>
                <o:OLEObject Type="Embed" ProgID="Visio.Drawing.6" ShapeID="_x0000_i1031" DrawAspect="Content" ObjectID="_1803295965"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w14:anchorId="4C81A88C">
                <v:shape id="_x0000_i1032" type="#_x0000_t75" alt="" style="width:200.95pt;height:56.1pt;mso-width-percent:0;mso-height-percent:0;mso-width-percent:0;mso-height-percent:0" o:ole="">
                  <v:imagedata r:id="rId21" o:title=""/>
                </v:shape>
                <o:OLEObject Type="Embed" ProgID="Visio.Drawing.6" ShapeID="_x0000_i1032" DrawAspect="Content" ObjectID="_1803295966"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w14:anchorId="222E2921">
                <v:shape id="_x0000_i1033" type="#_x0000_t75" alt="" style="width:127.25pt;height:63.65pt;mso-width-percent:0;mso-height-percent:0;mso-width-percent:0;mso-height-percent:0" o:ole="">
                  <v:imagedata r:id="rId23" o:title=""/>
                </v:shape>
                <o:OLEObject Type="Embed" ProgID="Visio.Drawing.6" ShapeID="_x0000_i1033" DrawAspect="Content" ObjectID="_1803295967"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w14:anchorId="11354125">
                <v:shape id="_x0000_i1034" type="#_x0000_t75" alt="" style="width:395.15pt;height:38.5pt;mso-width-percent:0;mso-height-percent:0;mso-width-percent:0;mso-height-percent:0" o:ole="">
                  <v:imagedata r:id="rId25" o:title=""/>
                </v:shape>
                <o:OLEObject Type="Embed" ProgID="Visio.Drawing.6" ShapeID="_x0000_i1034" DrawAspect="Content" ObjectID="_1803295968"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BF0B416" wp14:editId="5C39B4FD">
                      <wp:simplePos x="0" y="0"/>
                      <wp:positionH relativeFrom="column">
                        <wp:posOffset>5450840</wp:posOffset>
                      </wp:positionH>
                      <wp:positionV relativeFrom="paragraph">
                        <wp:posOffset>12065</wp:posOffset>
                      </wp:positionV>
                      <wp:extent cx="190500" cy="1524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F0B416"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4</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ON</w:t>
            </w:r>
            <w:r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 xml:space="preserve">   </w:t>
            </w:r>
            <w:r w:rsidR="00D70C7A" w:rsidRPr="00D70C7A">
              <w:rPr>
                <w:rFonts w:ascii="Times New Roman" w:hAnsi="Times New Roman" w:cs="Times New Roman"/>
                <w:noProof/>
              </w:rPr>
              <w:object w:dxaOrig="5587" w:dyaOrig="718" w14:anchorId="2CE137A3">
                <v:shape id="_x0000_i1035" type="#_x0000_t75" alt="" style="width:355.8pt;height:46.9pt;mso-width-percent:0;mso-height-percent:0;mso-width-percent:0;mso-height-percent:0" o:ole="">
                  <v:imagedata r:id="rId27" o:title=""/>
                </v:shape>
                <o:OLEObject Type="Embed" ProgID="Visio.Drawing.6" ShapeID="_x0000_i1035" DrawAspect="Content" ObjectID="_1803295969"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lastRenderedPageBreak/>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rPr>
              <w:t xml:space="preserve"> этиленгликоль.</w:t>
            </w:r>
            <w:r w:rsidRPr="003C0A28">
              <w:rPr>
                <w:rFonts w:ascii="Times New Roman" w:hAnsi="Times New Roman" w:cs="Times New Roman"/>
                <w:vertAlign w:val="subscript"/>
              </w:rPr>
              <w:t xml:space="preserve"> </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w14:anchorId="07853373">
                <v:shape id="_x0000_i1036" type="#_x0000_t75" alt="" style="width:143.15pt;height:51.05pt;mso-width-percent:0;mso-height-percent:0;mso-width-percent:0;mso-height-percent:0" o:ole="">
                  <v:imagedata r:id="rId29" o:title=""/>
                </v:shape>
                <o:OLEObject Type="Embed" ProgID="Visio.Drawing.6" ShapeID="_x0000_i1036" DrawAspect="Content" ObjectID="_1803295970"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w14:anchorId="30565CAD">
                <v:shape id="_x0000_i1037" type="#_x0000_t75" alt="" style="width:114.7pt;height:58.6pt;mso-width-percent:0;mso-height-percent:0;mso-width-percent:0;mso-height-percent:0" o:ole="">
                  <v:imagedata r:id="rId31" o:title=""/>
                </v:shape>
                <o:OLEObject Type="Embed" ProgID="Visio.Drawing.6" ShapeID="_x0000_i1037" DrawAspect="Content" ObjectID="_1803295971" r:id="rId32"/>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B0ABE" wp14:editId="4CA7E3EE">
                      <wp:simplePos x="0" y="0"/>
                      <wp:positionH relativeFrom="column">
                        <wp:posOffset>3002915</wp:posOffset>
                      </wp:positionH>
                      <wp:positionV relativeFrom="paragraph">
                        <wp:posOffset>-5080</wp:posOffset>
                      </wp:positionV>
                      <wp:extent cx="190500"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B0ABE" id="Text Box 3" o:spid="_x0000_s1027" type="#_x0000_t202" style="position:absolute;left:0;text-align:left;margin-left:236.45pt;margin-top:-.4pt;width: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rPr>
              <w:t>б)</w:t>
            </w:r>
            <w:r w:rsidR="00D70C7A" w:rsidRPr="00D70C7A">
              <w:rPr>
                <w:rFonts w:ascii="Times New Roman" w:hAnsi="Times New Roman" w:cs="Times New Roman"/>
                <w:noProof/>
              </w:rPr>
              <w:object w:dxaOrig="2718" w:dyaOrig="768" w14:anchorId="5FDFF12F">
                <v:shape id="_x0000_i1038" type="#_x0000_t75" alt="" style="width:169.95pt;height:48.55pt;mso-width-percent:0;mso-height-percent:0;mso-width-percent:0;mso-height-percent:0" o:ole="">
                  <v:imagedata r:id="rId33" o:title=""/>
                </v:shape>
                <o:OLEObject Type="Embed" ProgID="Visio.Drawing.6" ShapeID="_x0000_i1038" DrawAspect="Content" ObjectID="_1803295972" r:id="rId34"/>
              </w:object>
            </w:r>
            <w:r w:rsidRPr="003C0A28">
              <w:rPr>
                <w:rFonts w:ascii="Times New Roman" w:hAnsi="Times New Roman" w:cs="Times New Roman"/>
              </w:rPr>
              <w:t>;     г)</w:t>
            </w:r>
            <w:r w:rsidR="00D70C7A" w:rsidRPr="00D70C7A">
              <w:rPr>
                <w:rFonts w:ascii="Times New Roman" w:hAnsi="Times New Roman" w:cs="Times New Roman"/>
                <w:noProof/>
              </w:rPr>
              <w:object w:dxaOrig="865" w:dyaOrig="595" w14:anchorId="5189DE17">
                <v:shape id="_x0000_i1039" type="#_x0000_t75" alt="" style="width:61.1pt;height:41.85pt;mso-width-percent:0;mso-height-percent:0;mso-width-percent:0;mso-height-percent:0" o:ole="">
                  <v:imagedata r:id="rId35" o:title=""/>
                </v:shape>
                <o:OLEObject Type="Embed" ProgID="Visio.Drawing.6" ShapeID="_x0000_i1039" DrawAspect="Content" ObjectID="_1803295973" r:id="rId3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w14:anchorId="4D9AE0BF">
                <v:shape id="_x0000_i1040" type="#_x0000_t75" alt="" style="width:296.35pt;height:39.35pt;mso-width-percent:0;mso-height-percent:0;mso-width-percent:0;mso-height-percent:0" o:ole="">
                  <v:imagedata r:id="rId37" o:title=""/>
                </v:shape>
                <o:OLEObject Type="Embed" ProgID="Visio.Drawing.6" ShapeID="_x0000_i1040" DrawAspect="Content" ObjectID="_1803295974"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 xml:space="preserve">      б) </w:t>
            </w:r>
            <w:r w:rsidR="00D70C7A" w:rsidRPr="00D70C7A">
              <w:rPr>
                <w:rFonts w:ascii="Times New Roman" w:hAnsi="Times New Roman" w:cs="Times New Roman"/>
                <w:noProof/>
              </w:rPr>
              <w:object w:dxaOrig="4760" w:dyaOrig="660" w14:anchorId="07F0CDEB">
                <v:shape id="_x0000_i1041" type="#_x0000_t75" alt="" style="width:277.95pt;height:39.35pt;mso-width-percent:0;mso-height-percent:0;mso-width-percent:0;mso-height-percent:0" o:ole="">
                  <v:imagedata r:id="rId39" o:title=""/>
                </v:shape>
                <o:OLEObject Type="Embed" ProgID="Visio.Drawing.6" ShapeID="_x0000_i1041" DrawAspect="Content" ObjectID="_1803295975"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w14:anchorId="0DB89926">
                <v:shape id="_x0000_i1042" type="#_x0000_t75" alt="" style="width:451.25pt;height:37.65pt;mso-width-percent:0;mso-height-percent:0;mso-width-percent:0;mso-height-percent:0" o:ole="">
                  <v:imagedata r:id="rId41" o:title=""/>
                </v:shape>
                <o:OLEObject Type="Embed" ProgID="Visio.Drawing.6" ShapeID="_x0000_i1042" DrawAspect="Content" ObjectID="_1803295976"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w14:anchorId="5FAF8496">
                <v:shape id="_x0000_i1043" type="#_x0000_t75" alt="" style="width:442.05pt;height:35.15pt;mso-width-percent:0;mso-height-percent:0;mso-width-percent:0;mso-height-percent:0" o:ole="">
                  <v:imagedata r:id="rId43" o:title=""/>
                </v:shape>
                <o:OLEObject Type="Embed" ProgID="Visio.Drawing.6" ShapeID="_x0000_i1043" DrawAspect="Content" ObjectID="_1803295977"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w14:anchorId="6BD3FB0F">
                <v:shape id="_x0000_i1044" type="#_x0000_t75" alt="" style="width:441.2pt;height:41pt;mso-width-percent:0;mso-height-percent:0;mso-width-percent:0;mso-height-percent:0" o:ole="">
                  <v:imagedata r:id="rId45" o:title=""/>
                </v:shape>
                <o:OLEObject Type="Embed" ProgID="Visio.Drawing.6" ShapeID="_x0000_i1044" DrawAspect="Content" ObjectID="_1803295978"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б)</w:t>
            </w:r>
            <w:r w:rsidR="00D70C7A" w:rsidRPr="00D70C7A">
              <w:rPr>
                <w:rFonts w:ascii="Times New Roman" w:hAnsi="Times New Roman" w:cs="Times New Roman"/>
                <w:noProof/>
              </w:rPr>
              <w:object w:dxaOrig="7405" w:dyaOrig="1105" w14:anchorId="1F5BEA5A">
                <v:shape id="_x0000_i1045" type="#_x0000_t75" alt="" style="width:441.2pt;height:66.15pt;mso-width-percent:0;mso-height-percent:0;mso-width-percent:0;mso-height-percent:0" o:ole="">
                  <v:imagedata r:id="rId47" o:title=""/>
                </v:shape>
                <o:OLEObject Type="Embed" ProgID="Visio.Drawing.6" ShapeID="_x0000_i1045" DrawAspect="Content" ObjectID="_1803295979"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r w:rsidRPr="003C0A28">
              <w:rPr>
                <w:rFonts w:ascii="Times New Roman" w:hAnsi="Times New Roman" w:cs="Times New Roman"/>
              </w:rPr>
              <w:t xml:space="preserve">  </w:t>
            </w:r>
          </w:p>
          <w:p w:rsidR="003C0A28" w:rsidRPr="003C0A28" w:rsidRDefault="0083612A" w:rsidP="003C0A28">
            <w:pPr>
              <w:pStyle w:val="a3"/>
              <w:ind w:left="631" w:hanging="567"/>
              <w:rPr>
                <w:rFonts w:ascii="Times New Roman" w:hAnsi="Times New Roman" w:cs="Times New Roman"/>
                <w:lang w:val="en-US"/>
              </w:rPr>
            </w:pPr>
            <w:r>
              <w:rPr>
                <w:rFonts w:ascii="Times New Roman" w:hAnsi="Times New Roman" w:cs="Times New Roman"/>
                <w:noProof/>
              </w:rPr>
              <w:pict w14:anchorId="69C89AF4">
                <v:shape id="_x0000_i1046" type="#_x0000_t75" alt="" style="width:398.5pt;height:39.3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 xml:space="preserve">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w:t>
            </w:r>
            <w:r w:rsidRPr="003C0A28">
              <w:rPr>
                <w:rFonts w:ascii="Times New Roman" w:hAnsi="Times New Roman" w:cs="Times New Roman"/>
              </w:rPr>
              <w:lastRenderedPageBreak/>
              <w:t>состав которого входит 0,16 % серы, если предположить, что в его молекуле содержится только один атом серы.</w:t>
            </w:r>
            <w:r w:rsidRPr="003C0A28">
              <w:t xml:space="preserve"> </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sz w:val="28"/>
                <w:szCs w:val="28"/>
              </w:rPr>
              <w:t xml:space="preserve"> </w:t>
            </w:r>
            <w:r w:rsidRPr="001E4153">
              <w:rPr>
                <w:sz w:val="28"/>
                <w:szCs w:val="28"/>
              </w:rPr>
              <w:t>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w:t>
            </w:r>
            <w:r>
              <w:rPr>
                <w:sz w:val="28"/>
                <w:szCs w:val="28"/>
              </w:rPr>
              <w:t xml:space="preserve"> </w:t>
            </w:r>
            <w:r w:rsidRPr="001E4153">
              <w:rPr>
                <w:sz w:val="28"/>
                <w:szCs w:val="28"/>
              </w:rPr>
              <w:t>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lastRenderedPageBreak/>
        <w:t>Приложение №</w:t>
      </w:r>
      <w:r w:rsidR="003C0A28">
        <w:rPr>
          <w:b/>
          <w:sz w:val="28"/>
          <w:szCs w:val="28"/>
        </w:rPr>
        <w:t xml:space="preserve"> 3</w:t>
      </w:r>
      <w:r>
        <w:rPr>
          <w:b/>
          <w:sz w:val="28"/>
          <w:szCs w:val="28"/>
        </w:rPr>
        <w:t xml:space="preserve">   </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3. Задания на составление уравнений химических реакций с участием простых и сложных неорганических веществ: оксидов металлов, неметаллов и амфотерных </w:t>
      </w:r>
      <w:r w:rsidRPr="004E0788">
        <w:rPr>
          <w:sz w:val="28"/>
          <w:szCs w:val="28"/>
        </w:rPr>
        <w:lastRenderedPageBreak/>
        <w:t>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lastRenderedPageBreak/>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lastRenderedPageBreak/>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lastRenderedPageBreak/>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DC3A0C"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DC3A0C"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DC3A0C"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00E739AD" w:rsidRPr="00E739AD">
        <w:fldChar w:fldCharType="begin"/>
      </w:r>
      <w:r w:rsidR="00E739AD" w:rsidRPr="00E739AD">
        <w:instrText xml:space="preserve"> HYPERLINK "http://gotourl.ru/4780" </w:instrText>
      </w:r>
      <w:r w:rsidR="00E739AD" w:rsidRPr="00E739AD">
        <w:fldChar w:fldCharType="separate"/>
      </w:r>
      <w:r w:rsidR="00E739AD" w:rsidRPr="00E739AD">
        <w:rPr>
          <w:rStyle w:val="aff"/>
        </w:rPr>
        <w:t>http://gotourl.ru/4780</w:t>
      </w:r>
      <w:r w:rsidR="00E739AD"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DC3A0C"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DC3A0C"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E739AD"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Pr="00E739AD">
        <w:rPr>
          <w:sz w:val="24"/>
          <w:szCs w:val="24"/>
        </w:rPr>
        <w:instrText xml:space="preserve"> HYPERLINK "http://www.organic-chemistry.org/" </w:instrText>
      </w:r>
      <w:r w:rsidRPr="00E739AD">
        <w:rPr>
          <w:sz w:val="24"/>
          <w:szCs w:val="24"/>
        </w:rPr>
        <w:fldChar w:fldCharType="separate"/>
      </w:r>
      <w:r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E739AD"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Pr="00E739AD">
        <w:rPr>
          <w:rStyle w:val="aff"/>
          <w:sz w:val="24"/>
          <w:szCs w:val="24"/>
        </w:rPr>
        <w:instrText xml:space="preserve"> HYPERLINK "http://www.xumuk.ru" </w:instrText>
      </w:r>
      <w:r w:rsidRPr="00E739AD">
        <w:rPr>
          <w:rStyle w:val="aff"/>
          <w:sz w:val="24"/>
          <w:szCs w:val="24"/>
        </w:rPr>
        <w:fldChar w:fldCharType="separate"/>
      </w:r>
      <w:r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lastRenderedPageBreak/>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DC3A0C"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0C" w:rsidRDefault="00DC3A0C" w:rsidP="00AE2D8B">
      <w:r>
        <w:separator/>
      </w:r>
    </w:p>
  </w:endnote>
  <w:endnote w:type="continuationSeparator" w:id="0">
    <w:p w:rsidR="00DC3A0C" w:rsidRDefault="00DC3A0C"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03100954"/>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8619F6" w:rsidRDefault="008619F6" w:rsidP="00AE2D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43522667"/>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83612A">
          <w:rPr>
            <w:rStyle w:val="a7"/>
            <w:noProof/>
          </w:rPr>
          <w:t>21</w:t>
        </w:r>
        <w:r>
          <w:rPr>
            <w:rStyle w:val="a7"/>
          </w:rPr>
          <w:fldChar w:fldCharType="end"/>
        </w:r>
      </w:p>
    </w:sdtContent>
  </w:sdt>
  <w:p w:rsidR="008619F6" w:rsidRDefault="008619F6" w:rsidP="00AE2D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0C" w:rsidRDefault="00DC3A0C" w:rsidP="00AE2D8B">
      <w:r>
        <w:separator/>
      </w:r>
    </w:p>
  </w:footnote>
  <w:footnote w:type="continuationSeparator" w:id="0">
    <w:p w:rsidR="00DC3A0C" w:rsidRDefault="00DC3A0C"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1F179B"/>
    <w:rsid w:val="002017B6"/>
    <w:rsid w:val="00205DEF"/>
    <w:rsid w:val="0022327E"/>
    <w:rsid w:val="002B2528"/>
    <w:rsid w:val="0033283B"/>
    <w:rsid w:val="003C0A28"/>
    <w:rsid w:val="00414D35"/>
    <w:rsid w:val="00442A2D"/>
    <w:rsid w:val="00454BF4"/>
    <w:rsid w:val="00483BE3"/>
    <w:rsid w:val="004E0788"/>
    <w:rsid w:val="004F32BE"/>
    <w:rsid w:val="00514D4B"/>
    <w:rsid w:val="005471CC"/>
    <w:rsid w:val="005A3F48"/>
    <w:rsid w:val="00603D1E"/>
    <w:rsid w:val="00677519"/>
    <w:rsid w:val="007220ED"/>
    <w:rsid w:val="007246D1"/>
    <w:rsid w:val="007731CB"/>
    <w:rsid w:val="007A720C"/>
    <w:rsid w:val="007E1CCD"/>
    <w:rsid w:val="0083612A"/>
    <w:rsid w:val="00852BB6"/>
    <w:rsid w:val="00856676"/>
    <w:rsid w:val="008619F6"/>
    <w:rsid w:val="0086534D"/>
    <w:rsid w:val="008C6258"/>
    <w:rsid w:val="00A741AE"/>
    <w:rsid w:val="00A97262"/>
    <w:rsid w:val="00AE2D8B"/>
    <w:rsid w:val="00BD4492"/>
    <w:rsid w:val="00D70C7A"/>
    <w:rsid w:val="00DC3A0C"/>
    <w:rsid w:val="00E13DB5"/>
    <w:rsid w:val="00E4363B"/>
    <w:rsid w:val="00E739AD"/>
    <w:rsid w:val="00ED6C8A"/>
    <w:rsid w:val="00F17C31"/>
    <w:rsid w:val="00F82B6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val="x-none"/>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val="x-none"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628209">
      <w:bodyDiv w:val="1"/>
      <w:marLeft w:val="0"/>
      <w:marRight w:val="0"/>
      <w:marTop w:val="0"/>
      <w:marBottom w:val="0"/>
      <w:divBdr>
        <w:top w:val="none" w:sz="0" w:space="0" w:color="auto"/>
        <w:left w:val="none" w:sz="0" w:space="0" w:color="auto"/>
        <w:bottom w:val="none" w:sz="0" w:space="0" w:color="auto"/>
        <w:right w:val="none" w:sz="0" w:space="0" w:color="auto"/>
      </w:divBdr>
    </w:div>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12795</Words>
  <Characters>72938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306-1</cp:lastModifiedBy>
  <cp:revision>5</cp:revision>
  <dcterms:created xsi:type="dcterms:W3CDTF">2023-05-10T11:26:00Z</dcterms:created>
  <dcterms:modified xsi:type="dcterms:W3CDTF">2025-03-12T10:46:00Z</dcterms:modified>
</cp:coreProperties>
</file>