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</w:t>
      </w:r>
      <w:r w:rsidR="008B4F6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44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7F3EF3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903469" w:rsidRDefault="00903469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287504">
        <w:rPr>
          <w:rFonts w:ascii="Times New Roman" w:hAnsi="Times New Roman" w:cs="Times New Roman"/>
          <w:sz w:val="28"/>
        </w:rPr>
        <w:t>2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7F3EF3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87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F3EF3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7F3EF3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287504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="00287504" w:rsidRPr="00287504">
        <w:rPr>
          <w:sz w:val="28"/>
          <w:szCs w:val="28"/>
        </w:rPr>
        <w:t>Выполнение погр</w:t>
      </w:r>
      <w:r w:rsidR="00287504" w:rsidRPr="00287504">
        <w:rPr>
          <w:sz w:val="28"/>
          <w:szCs w:val="28"/>
        </w:rPr>
        <w:t>у</w:t>
      </w:r>
      <w:r w:rsidR="00287504" w:rsidRPr="00287504">
        <w:rPr>
          <w:sz w:val="28"/>
          <w:szCs w:val="28"/>
        </w:rPr>
        <w:t>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</w:t>
      </w:r>
      <w:r w:rsidR="00287504">
        <w:rPr>
          <w:sz w:val="28"/>
          <w:szCs w:val="28"/>
        </w:rPr>
        <w:t>,</w:t>
      </w:r>
    </w:p>
    <w:p w:rsidR="00683666" w:rsidRPr="00683666" w:rsidRDefault="00683666" w:rsidP="002D14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ВПД.04. Выполнение работ по одной или нескольким профессиям рабочих, должностям служащих (18726 Составитель поездов) (Выполнение маневровой р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боты в малодеятельных маневровых районах на железнодорожных путях необщего пользования).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lastRenderedPageBreak/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 xml:space="preserve">ке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Style w:val="90"/>
              </w:rPr>
            </w:pPr>
            <w:r w:rsidRPr="00006E97">
              <w:rPr>
                <w:rStyle w:val="afd"/>
              </w:rPr>
              <w:t xml:space="preserve">ПК 4.1. </w:t>
            </w:r>
            <w:r w:rsidRPr="00F12116">
              <w:rPr>
                <w:rStyle w:val="afd"/>
              </w:rPr>
              <w:t>Выполнение погрузо</w:t>
            </w:r>
            <w:r w:rsidRPr="00F12116">
              <w:rPr>
                <w:rStyle w:val="afd"/>
              </w:rPr>
              <w:t>ч</w:t>
            </w:r>
            <w:r w:rsidRPr="00F12116">
              <w:rPr>
                <w:rStyle w:val="afd"/>
              </w:rPr>
              <w:t>но-разгрузочных операций при работе с грузом, погруженным в вагон, принятым на грузовой терминал (склад), согласно техническим условиям разм</w:t>
            </w:r>
            <w:r w:rsidRPr="00F12116">
              <w:rPr>
                <w:rStyle w:val="afd"/>
              </w:rPr>
              <w:t>е</w:t>
            </w:r>
            <w:r w:rsidRPr="00F12116">
              <w:rPr>
                <w:rStyle w:val="afd"/>
              </w:rPr>
              <w:t>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тых и закрытых складах, вагонах груза, подлежащего выгрузке и выдаче его на местах общего пользования станций,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женного вагона, контроль массы груза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нии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формление в автоматизир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ванных системах и на бумажных носителях отчетной документ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выполнении погрузо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но-разгрузочных операций при работе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автоматизированными системами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лять неисправности весовых приборов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вок в них в объеме, необходимом для выполнения трудовых фун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ментирующей выполнение тр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довых функций;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составления и передачи информационных сообщений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(склад);</w:t>
            </w:r>
          </w:p>
          <w:p w:rsidR="00683666" w:rsidRPr="00916B86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лезных дорог в части, регламе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тирующей выполнение трудовых функций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ваний охраны труда, электр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рующей выполнение трудовых функций.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Fonts w:cs="Times New Roman"/>
              </w:rPr>
            </w:pPr>
            <w:r w:rsidRPr="00006E97">
              <w:rPr>
                <w:rStyle w:val="afd"/>
              </w:rPr>
              <w:lastRenderedPageBreak/>
              <w:t xml:space="preserve">ПК 4.2. </w:t>
            </w:r>
            <w:r w:rsidRPr="00F12116">
              <w:rPr>
                <w:rStyle w:val="afd"/>
              </w:rPr>
              <w:t>Проверка состояния и правильности размещения и крепления груза в вагоне с</w:t>
            </w:r>
            <w:r w:rsidRPr="00F12116">
              <w:rPr>
                <w:rStyle w:val="afd"/>
              </w:rPr>
              <w:t>о</w:t>
            </w:r>
            <w:r w:rsidRPr="00F12116">
              <w:rPr>
                <w:rStyle w:val="afd"/>
              </w:rPr>
              <w:t>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ленных коммерческих неиспра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ностях, угрожающих безопасн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сти движения и сохранности п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ревозимого груза, в пути след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вания согласно техническим у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ных системах и на бумажных носителях отчетной документ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ции по коммерческому осмотру вагонов согласно техническим условиям размещения и крепл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ния груза или правилам перево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опред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лять нарушения размещения и крепления груза в вагоне согла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но техническим условиям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lastRenderedPageBreak/>
              <w:t>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автоматизированными системами при оформлении 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кументации о результатах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t>мерческого осмотра вагонов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устройствами связи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норм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тивно-технических и руковод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щих документов по проверке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стояния и правильности разм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щения и крепления груза в ваг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устро</w:t>
            </w:r>
            <w:r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>ства грузовых вагонов, порядка обслуживания систем и устан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вок грузовых вагонах в объеме, необходимом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техн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ческих условий размещения и крепления груза в вагоне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в объеме, необх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груза в части, регл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ментирующей выполнение тр</w:t>
            </w:r>
            <w:r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негабаритного и т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желовесного груза при проверке состояния и правильности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в в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гоне в части, регламентирующей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расп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ложения негабаритных мест, электрифицированных участков железнодорожной станции и обесточенных участков, предн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значенных для проведения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lastRenderedPageBreak/>
              <w:t>мерческого осмотра вагона,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объеме, необходимом для в</w:t>
            </w:r>
            <w:r w:rsidRPr="00916B86">
              <w:rPr>
                <w:sz w:val="24"/>
                <w:szCs w:val="24"/>
              </w:rPr>
              <w:t>ы</w:t>
            </w:r>
            <w:r w:rsidRPr="00916B86">
              <w:rPr>
                <w:sz w:val="24"/>
                <w:szCs w:val="24"/>
              </w:rPr>
              <w:t>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порядка работы в автоматизированных системах при проверке состо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ния и правильности размещения и крепления груза в вагоне;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лезных дорог в части, регламе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треб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ваний охраны труда, электр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безопасности, пожарной без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пасности в части, регламент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рующей выполнение трудовых функций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860F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F860F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4.1. Расформирование (формирование) составов (групп вагонов, специального железнодорожного подви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ж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ного состава) (подача вагонов на места и уборка с мест их погрузки и выгрузки, отстоя)</w:t>
            </w:r>
          </w:p>
        </w:tc>
        <w:tc>
          <w:tcPr>
            <w:tcW w:w="3712" w:type="dxa"/>
          </w:tcPr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получение задания на расфо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мирование (формирование)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ставов (групп вагонов, 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состава), на подачу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правильности и прочности крепления груза на открытом подвижном составе;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прицепка вагонов (специал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к поездам (отцепка от поездов)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перестановка вагонов (спец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и составов с пути на путь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свободности стр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лочных переводов от подвижного состава в малодеятельных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невровых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с запиранием неце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трализованных стрелочных пер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водов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в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лодеятельных маневровых ра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составов (групп вагонов, специального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дорожного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ва), оставляемых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вания, средствами закрепления;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снятие закрепления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 на железнодорожных п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выпо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нять операции по прицепке ваг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нов к поездам (отцепке от пое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дов) в малодеятельных маневр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 районах на железнодоро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водить маневровую работу с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гонами, занятыми людьми, 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груженными негабаритными и опасными грузами;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рять надежность сцепления гр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зовых вагонов между собой и с локомотивами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правильность формиров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ния составов (групп вагонов) (в том числе загруженных негаб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ритными и опасными грузами, занятых людьми)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свободность стрелочных переводов от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ваться пультом управления для перевода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осущ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ствлять перевод нецентрализ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ванных стрелочных переводов при выполнении маневровой 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боты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норм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тивно-технических и руковод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щих документов по расформир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ванию (формированию)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става), подаче вагонов на места и уборке с мест их погрузки и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грузки, отстоя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логического процесса работы (технологическая карта) желе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нодорожной станции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технической эксплуатации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лезных дорог в части, регламе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перевозок опасных грузов по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лезным дорогам в части, регл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ментирующей выполнение 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порядка размещения и крепления грузов в вагонах и контейнерах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перевозки негабаритных и 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желовесных грузов на железных дорогах в части, регламент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ческо-распорядительн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акт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железнодорожной станции в части, регламентирующей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обслуживания и организации движения на железнодорожных путях необщего пользования;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перевозки груза железнодоро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ным транспортом в части, ре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 автосцепки и сведени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 конструкции вагонов, контейн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 и специального железнод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рожного подвижного состава в объеме, необходимом для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средств закрепления и правил их применения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правил эксплуатации стрелочных переводов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формирования поездов;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работы с грузовыми вагонами, загруженными опасным грузом, взрывчатыми материалами и 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негабаритным грузом;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перевода нецентрализованных и централизованных стрелочных переводов, находящихся на мес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ном управлении;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профил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специализаци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вм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стимост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железнодорожных путей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расп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ложени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пунктов производства грузовых операций в обслуж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ваемых маневровых районах 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транспорта;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использования и хранения спец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альных средств связи в части, регламентирующей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регл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служебных переговоров;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качеству выполня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мых работ;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рациональной орган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зации труда;</w:t>
            </w:r>
          </w:p>
          <w:p w:rsidR="00683666" w:rsidRPr="00F860FB" w:rsidRDefault="00F860FB" w:rsidP="00F860FB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охраны труда, электр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безопасности, промышленной и пожарной безопасности в ча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ти, регламентирующей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нение трудовых функций.</w:t>
            </w:r>
          </w:p>
        </w:tc>
        <w:tc>
          <w:tcPr>
            <w:tcW w:w="2952" w:type="dxa"/>
          </w:tcPr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F860F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F860FB">
              <w:rPr>
                <w:rFonts w:ascii="Times New Roman" w:hAnsi="Times New Roman" w:cs="Times New Roman"/>
                <w:i/>
              </w:rPr>
              <w:t>а</w:t>
            </w:r>
            <w:r w:rsidRPr="00F860F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F860FB">
              <w:rPr>
                <w:rFonts w:ascii="Times New Roman" w:hAnsi="Times New Roman" w:cs="Times New Roman"/>
                <w:i/>
              </w:rPr>
              <w:t>е</w:t>
            </w:r>
            <w:r w:rsidRPr="00F860F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A553D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A553D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е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циального железнодорожного подвижного состава)</w:t>
            </w:r>
          </w:p>
        </w:tc>
        <w:tc>
          <w:tcPr>
            <w:tcW w:w="3712" w:type="dxa"/>
          </w:tcPr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получени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задания на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вую работу в малодеятельных м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невровых районах на железнод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опробовани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автоматических тормозов составов (групп вагонов, специального железнодорожного подвижного состава) при произво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стве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закреплени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составов (групп 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гонов, специального железнодоро</w:t>
            </w:r>
            <w:r w:rsidRPr="00A553DB">
              <w:rPr>
                <w:rFonts w:ascii="Times New Roman" w:hAnsi="Times New Roman"/>
                <w:i/>
              </w:rPr>
              <w:t>ж</w:t>
            </w:r>
            <w:r w:rsidRPr="00A553DB">
              <w:rPr>
                <w:rFonts w:ascii="Times New Roman" w:hAnsi="Times New Roman"/>
                <w:i/>
              </w:rPr>
              <w:t>ного подвижного состава)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 xml:space="preserve">деятельных маневровых районах на железнодорожных путях необщего </w:t>
            </w:r>
            <w:r w:rsidRPr="00A553DB">
              <w:rPr>
                <w:rFonts w:ascii="Times New Roman" w:hAnsi="Times New Roman"/>
                <w:i/>
              </w:rPr>
              <w:lastRenderedPageBreak/>
              <w:t>пользования средствами закрепл</w:t>
            </w:r>
            <w:r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сняти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средств закрепления из-под составов (групп вагонов, спец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ального железнодорожного по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вижного состава) в малодеятел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ных маневровых районах на желе</w:t>
            </w:r>
            <w:r w:rsidRPr="00A553DB">
              <w:rPr>
                <w:rFonts w:ascii="Times New Roman" w:hAnsi="Times New Roman"/>
                <w:i/>
              </w:rPr>
              <w:t>з</w:t>
            </w:r>
            <w:r w:rsidRPr="00A553DB">
              <w:rPr>
                <w:rFonts w:ascii="Times New Roman" w:hAnsi="Times New Roman"/>
                <w:i/>
              </w:rPr>
              <w:t>нодорожных путях необщего пол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нецентрализованных стрелочных переводов, не обслуж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ваемых дежурными стрелочных п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стов, при выполнении маневровой работы в малодеятельных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централизованных стрелочных переводов, переданных на местное управление, при выпо</w:t>
            </w:r>
            <w:r w:rsidRPr="00A553DB">
              <w:rPr>
                <w:rFonts w:ascii="Times New Roman" w:hAnsi="Times New Roman"/>
                <w:i/>
              </w:rPr>
              <w:t>л</w:t>
            </w:r>
            <w:r w:rsidRPr="00A553DB">
              <w:rPr>
                <w:rFonts w:ascii="Times New Roman" w:hAnsi="Times New Roman"/>
                <w:i/>
              </w:rPr>
              <w:t>нении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взаим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действовать с работниками, в том числе смежных подразделений, по вопросам выполнения работ при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невровых передвижениях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умений </w:t>
            </w:r>
            <w:r w:rsidR="00683666" w:rsidRPr="00A553DB">
              <w:rPr>
                <w:rFonts w:ascii="Times New Roman" w:hAnsi="Times New Roman"/>
                <w:i/>
              </w:rPr>
              <w:t>выпо</w:t>
            </w:r>
            <w:r w:rsidR="00683666" w:rsidRPr="00A553DB">
              <w:rPr>
                <w:rFonts w:ascii="Times New Roman" w:hAnsi="Times New Roman"/>
                <w:i/>
              </w:rPr>
              <w:t>л</w:t>
            </w:r>
            <w:r w:rsidR="00683666" w:rsidRPr="00A553DB">
              <w:rPr>
                <w:rFonts w:ascii="Times New Roman" w:hAnsi="Times New Roman"/>
                <w:i/>
              </w:rPr>
              <w:t>нять операции по опробованию а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="00683666" w:rsidRPr="00A553DB">
              <w:rPr>
                <w:rFonts w:ascii="Times New Roman" w:hAnsi="Times New Roman"/>
                <w:i/>
              </w:rPr>
              <w:t>томатических тормозов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 при производстве маневровой раб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ты в малодеятельных маневровых районах на железнодорожных п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средствами закрепления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пультом управления центр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лизованными стрелочными перев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дами, переданными на местное управление, при производстве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невровой работы в малодеятельных маневровых районах на железнод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осущес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влять перевод нецентрализованных стрелочных переводов при прои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водстве маневровой работы в мал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 xml:space="preserve">деятельных маневровых районах на 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тивно-технически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и руководящи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документ</w:t>
            </w:r>
            <w:r w:rsidRPr="00A553DB">
              <w:rPr>
                <w:rFonts w:ascii="Times New Roman" w:hAnsi="Times New Roman"/>
                <w:i/>
              </w:rPr>
              <w:t>ов</w:t>
            </w:r>
            <w:r w:rsidR="00683666" w:rsidRPr="00A553DB">
              <w:rPr>
                <w:rFonts w:ascii="Times New Roman" w:hAnsi="Times New Roman"/>
                <w:i/>
              </w:rPr>
              <w:t xml:space="preserve"> по выполнению работ при маневровых передвижениях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Устав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железнодорожного транспорта в части, регламентирующей выполн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технической эксплуатации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ных дорог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гическ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процесс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работы (техн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логическая карта) обслуживаемой железнодорожной станции в части, регламентирующей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технич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ско-распорядительн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акт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о</w:t>
            </w:r>
            <w:r w:rsidR="00683666" w:rsidRPr="00A553DB">
              <w:rPr>
                <w:rFonts w:ascii="Times New Roman" w:hAnsi="Times New Roman"/>
                <w:i/>
              </w:rPr>
              <w:t>б</w:t>
            </w:r>
            <w:r w:rsidR="00683666" w:rsidRPr="00A553DB">
              <w:rPr>
                <w:rFonts w:ascii="Times New Roman" w:hAnsi="Times New Roman"/>
                <w:i/>
              </w:rPr>
              <w:t>служиваемой железнодорожной станции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обслуживания и организации дв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жения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ревозки груза железнодорожным транспортом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автосцепки и сведени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 конс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рукции вагонов, контейнеров и сп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циального железнодорожного по</w:t>
            </w:r>
            <w:r w:rsidR="00683666" w:rsidRPr="00A553DB">
              <w:rPr>
                <w:rFonts w:ascii="Times New Roman" w:hAnsi="Times New Roman"/>
                <w:i/>
              </w:rPr>
              <w:t>д</w:t>
            </w:r>
            <w:r w:rsidR="00683666" w:rsidRPr="00A553DB">
              <w:rPr>
                <w:rFonts w:ascii="Times New Roman" w:hAnsi="Times New Roman"/>
                <w:i/>
              </w:rPr>
              <w:t>вижного состава в объеме, необх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и норм закрепления вагонов и сост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вов на путях железнодорожной станции;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 xml:space="preserve">а </w:t>
            </w:r>
            <w:r w:rsidR="00683666" w:rsidRPr="00A553DB">
              <w:rPr>
                <w:rFonts w:ascii="Times New Roman" w:hAnsi="Times New Roman"/>
                <w:i/>
              </w:rPr>
              <w:t>средств закрепления и правил их применения;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стрелочных переводов, нег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баритных мест на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ной станции и путях необщего пол</w:t>
            </w:r>
            <w:r w:rsidR="00683666" w:rsidRPr="00A553DB">
              <w:rPr>
                <w:rFonts w:ascii="Times New Roman" w:hAnsi="Times New Roman"/>
                <w:i/>
              </w:rPr>
              <w:t>ь</w:t>
            </w:r>
            <w:r w:rsidR="00683666"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и правил перевода стрелочных переводов в объеме, необходимом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план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формирования поездов в части, ре</w:t>
            </w:r>
            <w:r w:rsidR="00683666" w:rsidRPr="00A553DB">
              <w:rPr>
                <w:rFonts w:ascii="Times New Roman" w:hAnsi="Times New Roman"/>
                <w:i/>
              </w:rPr>
              <w:t>г</w:t>
            </w:r>
            <w:r w:rsidR="00683666" w:rsidRPr="00A553DB">
              <w:rPr>
                <w:rFonts w:ascii="Times New Roman" w:hAnsi="Times New Roman"/>
                <w:i/>
              </w:rPr>
              <w:t>ламентирующей выполнение труд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з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полнения перевозочных документов на перевозку груза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ным транспортом;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ставления натурного листа поезда;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и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пользования и хранения специальных средств связи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особенн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сти режима рабочего времени и времени отдыха, условий труда о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дельных категорий работников 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лезнодорожного транспорта общ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го пользования, работа которых непосредственно связана с движ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нием поездов,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регламе</w:t>
            </w:r>
            <w:r w:rsidR="00683666" w:rsidRPr="00A553DB">
              <w:rPr>
                <w:rFonts w:ascii="Times New Roman" w:hAnsi="Times New Roman"/>
                <w:i/>
              </w:rPr>
              <w:t>н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служебных переговоров;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качеству выполняемых 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бот;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рациональной организации труда;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i/>
                <w:highlight w:val="yellow"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знаний </w:t>
            </w:r>
            <w:r w:rsidR="00683666" w:rsidRPr="00A553DB">
              <w:rPr>
                <w:rFonts w:ascii="Times New Roman" w:hAnsi="Times New Roman"/>
                <w:i/>
              </w:rPr>
              <w:t>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охраны труда, электробезопа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ности, промышленной и пожарной безопасности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ций.</w:t>
            </w:r>
          </w:p>
        </w:tc>
        <w:tc>
          <w:tcPr>
            <w:tcW w:w="2952" w:type="dxa"/>
          </w:tcPr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A553D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A553DB">
              <w:rPr>
                <w:rFonts w:ascii="Times New Roman" w:hAnsi="Times New Roman" w:cs="Times New Roman"/>
                <w:i/>
              </w:rPr>
              <w:t>а</w:t>
            </w:r>
            <w:r w:rsidRPr="00A553D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A553DB">
              <w:rPr>
                <w:rFonts w:ascii="Times New Roman" w:hAnsi="Times New Roman" w:cs="Times New Roman"/>
                <w:i/>
              </w:rPr>
              <w:t>е</w:t>
            </w:r>
            <w:r w:rsidRPr="00A553D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обучающийся распознает задачу 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определяет необходимые ресурсы;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683666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обучающийся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683666" w:rsidRPr="00E74BCC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обучающийся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683666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683666" w:rsidRPr="003F1DB0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 xml:space="preserve">ности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19 Уважительное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25 Способный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демонстрация 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27 Проявляющий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ной информации, необходимой для эффективного выполнения 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31 Умеющий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B43453">
        <w:tc>
          <w:tcPr>
            <w:tcW w:w="3064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249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основные </w:t>
            </w:r>
            <w:r w:rsidRPr="00D61AFC">
              <w:rPr>
                <w:sz w:val="24"/>
                <w:szCs w:val="24"/>
              </w:rPr>
              <w:t>при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 xml:space="preserve">пы </w:t>
            </w:r>
            <w:r w:rsidRPr="003E229C">
              <w:rPr>
                <w:sz w:val="24"/>
                <w:szCs w:val="24"/>
              </w:rPr>
              <w:t>организации движения на транспорте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lastRenderedPageBreak/>
              <w:t>уметь: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</w:t>
            </w:r>
            <w:r w:rsidRPr="00D61AFC">
              <w:rPr>
                <w:sz w:val="24"/>
                <w:szCs w:val="24"/>
              </w:rPr>
              <w:t>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>п</w:t>
            </w:r>
            <w:r w:rsidRPr="003E229C">
              <w:rPr>
                <w:sz w:val="24"/>
                <w:szCs w:val="24"/>
              </w:rPr>
              <w:t>ы транспортной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D61AFC" w:rsidRDefault="00D61AFC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D61AFC">
              <w:rPr>
                <w:rFonts w:ascii="Times New Roman" w:eastAsia="Times New Roman" w:hAnsi="Times New Roman" w:cs="Times New Roman"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eastAsia="Times New Roman" w:hAnsi="Times New Roman" w:cs="Times New Roman"/>
              </w:rPr>
              <w:t>ж</w:t>
            </w:r>
            <w:r w:rsidRPr="00D61AFC">
              <w:rPr>
                <w:rFonts w:ascii="Times New Roman" w:eastAsia="Times New Roman" w:hAnsi="Times New Roman" w:cs="Times New Roman"/>
              </w:rPr>
              <w:t>ностям служащих (17244 Приёмосдатчик груза и баг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жа) (Выполнение погрузо</w:t>
            </w:r>
            <w:r w:rsidRPr="00D61AFC">
              <w:rPr>
                <w:rFonts w:ascii="Times New Roman" w:eastAsia="Times New Roman" w:hAnsi="Times New Roman" w:cs="Times New Roman"/>
              </w:rPr>
              <w:t>ч</w:t>
            </w:r>
            <w:r w:rsidRPr="00D61AFC">
              <w:rPr>
                <w:rFonts w:ascii="Times New Roman" w:eastAsia="Times New Roman" w:hAnsi="Times New Roman" w:cs="Times New Roman"/>
              </w:rPr>
              <w:t>но-разгрузочных операций, проверка состояния и пр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вильности размещения и кр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пления груза в вагонах, на грузовом терминале (складе) согласно техническим усл</w:t>
            </w:r>
            <w:r w:rsidRPr="00D61AFC">
              <w:rPr>
                <w:rFonts w:ascii="Times New Roman" w:eastAsia="Times New Roman" w:hAnsi="Times New Roman" w:cs="Times New Roman"/>
              </w:rPr>
              <w:t>о</w:t>
            </w:r>
            <w:r w:rsidRPr="00D61AFC">
              <w:rPr>
                <w:rFonts w:ascii="Times New Roman" w:eastAsia="Times New Roman" w:hAnsi="Times New Roman" w:cs="Times New Roman"/>
              </w:rPr>
              <w:t>виям размещения и крепл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ния груза или правилам пер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возки груза)</w:t>
            </w:r>
          </w:p>
        </w:tc>
        <w:tc>
          <w:tcPr>
            <w:tcW w:w="7249" w:type="dxa"/>
          </w:tcPr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C/01.3: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состояния весовых приборов и взвешивание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ного вагона, контроль массы груза и внесение отметки в журнал 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гистрации согласно техническим условиям размещения и крепл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распределения заданий между исполнителями, выполняющими погрузочно-разгрузочные операции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предъявления вагона под погрузку в коммерческом отношении и внесение отметки в журнал регистрации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приема груза к перевозке согласно техническим условиям разм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оформления в автоматизированных системах и на бумажных 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неисправности весовых приборов при выполнении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выполн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нию погрузочно-разгрузочных операций при работе с грузом,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груженным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вагонах при выполнении погрузочно-разгрузочных операций при работе с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 и порядок обслуживания систем и установок в них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приема, составления и передачи информационных соо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щений при выполнении погрузочно-разгрузочных операций при работе с грузом, погруженным в вагон, принятым на грузовой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минал (склад), согласно техническим условиям размещения и кре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C/02.3: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осмотра вагонов для проверки состояния и безопасности размещ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передачи информации о выявленных коммерческих неисправн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ведения в автоматизированных системах и на бумажных носит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лях отчетной документации по коммерческому осмотру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нарушения размещения и крепления груза в вагоне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оформлении документации о результатах коммерческого осмотра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проверке состояния 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вильности размещения и крепления груза в вагоне согласно техн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вагонов, порядок обслуживания систем и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тановок грузовых вагонах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негабаритного и тяжеловесного груза при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проверке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8C73B0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</w:tr>
      <w:tr w:rsidR="00D61AFC" w:rsidRPr="00287504" w:rsidTr="00B43453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61AFC">
              <w:rPr>
                <w:rFonts w:ascii="Times New Roman" w:hAnsi="Times New Roman" w:cs="Times New Roman"/>
                <w:i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hAnsi="Times New Roman" w:cs="Times New Roman"/>
                <w:i/>
              </w:rPr>
              <w:t>ж</w:t>
            </w:r>
            <w:r w:rsidRPr="00D61AFC">
              <w:rPr>
                <w:rFonts w:ascii="Times New Roman" w:hAnsi="Times New Roman" w:cs="Times New Roman"/>
                <w:i/>
              </w:rPr>
              <w:lastRenderedPageBreak/>
              <w:t>ностям служащих (18726 Составитель поездов) (В</w:t>
            </w:r>
            <w:r w:rsidRPr="00D61AFC">
              <w:rPr>
                <w:rFonts w:ascii="Times New Roman" w:hAnsi="Times New Roman" w:cs="Times New Roman"/>
                <w:i/>
              </w:rPr>
              <w:t>ы</w:t>
            </w:r>
            <w:r w:rsidRPr="00D61AFC">
              <w:rPr>
                <w:rFonts w:ascii="Times New Roman" w:hAnsi="Times New Roman" w:cs="Times New Roman"/>
                <w:i/>
              </w:rPr>
              <w:t>полнение маневровой работы в малодеятельных маневр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вых районах на железнод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рожных путях необщего пользования)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B/01.2: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иметь практический опыт: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lastRenderedPageBreak/>
              <w:t>- получения задания на расформирование (формирование) составов (групп вагонов, 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става), на подачу вагонов на места и уборку с мест их погрузки и выгрузки, отстоя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прицепки вагонов (специального железнодорожного подвижного состава) к поездам (отцепка от поездов) в малодеятельных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подачи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на специализированные, в том числе погрузочно-разгрузочные, пути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уборки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со специализированных, в том числе погрузочно-разгрузочных, путей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перестановки вагонов (специального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и составов с пути на путь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свободности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с запиранием нецентрализованных стрелочных перев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дов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состава), оставляемых на железнодорожных путях необщего пользования,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закрепления составов (групп вагонов, специального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нодорожного подвижного состава)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прицепке вагонов к поездам (отцепке от поездов) в малодеятельных маневровых районах на железнодоро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правильность формирования составов (групп вагонов) (в том числе загруженных негабаритными и опасными грузами, 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нятых людьми)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свободность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</w:t>
            </w:r>
            <w:r w:rsidRPr="00D61AFC">
              <w:rPr>
                <w:rFonts w:cs="Times New Roman"/>
              </w:rPr>
              <w:lastRenderedPageBreak/>
              <w:t>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расформ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 в части, регламентирующей выполнение тр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негабаритных и тяжеловесных грузов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лезных дорогах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 в объ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эксплуатации стрелочных переводов в об</w:t>
            </w:r>
            <w:r w:rsidRPr="00D61AFC">
              <w:rPr>
                <w:rFonts w:cs="Times New Roman"/>
              </w:rPr>
              <w:t>ъ</w:t>
            </w:r>
            <w:r w:rsidRPr="00D61AFC">
              <w:rPr>
                <w:rFonts w:cs="Times New Roman"/>
              </w:rPr>
              <w:t>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перевода нецентрализованных и централизованных стр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лочных переводов, находящихся на местном управлении;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пунктов производства грузовых операций в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маневровых районах железнодорожного транспорта;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B/02.2: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 xml:space="preserve">иметь практический опыт: 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получения задания на маневровую работу в малодеятельных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невровых районах на железнодорожных путях необщего пользов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опробования автоматических тормозов составов (групп вагонов, специального железнодорожного подвижного состава)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 в малодеятельных маневровых ра</w:t>
            </w:r>
            <w:r w:rsidRPr="00D61AFC">
              <w:rPr>
                <w:rFonts w:cs="Times New Roman"/>
              </w:rPr>
              <w:t>й</w:t>
            </w:r>
            <w:r w:rsidRPr="00D61AFC">
              <w:rPr>
                <w:rFonts w:cs="Times New Roman"/>
              </w:rPr>
              <w:t>онах на железнодорожных путях необщего пользования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средств закрепления из-под составов (групп вагонов, сп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циального железнодорожного подвижного состава)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нецентрализованных стрелочных переводов, не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дежурными стрелочных постов, при выполнении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ровой работы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при выполнении маневровой работы в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лодеятельных маневровых районах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взаимодействовать с работниками, в том числе смежных подра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делений, по вопросам выполнения работ при маневровых передв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жениях составов (групп вагонов, специального железнодорожного подвижного состава);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опробованию автоматических тормозов составов (групп вагонов, 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при производстве маневровой работы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средствами закрепления составов (групп вагонов, специального железнодорожного подвижного состава) в малоде</w:t>
            </w:r>
            <w:r w:rsidRPr="00D61AFC">
              <w:rPr>
                <w:rFonts w:cs="Times New Roman"/>
              </w:rPr>
              <w:t>я</w:t>
            </w:r>
            <w:r w:rsidRPr="00D61AFC">
              <w:rPr>
                <w:rFonts w:cs="Times New Roman"/>
              </w:rPr>
              <w:t>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пультом управления централизованными стрело</w:t>
            </w:r>
            <w:r w:rsidRPr="00D61AFC">
              <w:rPr>
                <w:rFonts w:cs="Times New Roman"/>
              </w:rPr>
              <w:t>ч</w:t>
            </w:r>
            <w:r w:rsidRPr="00D61AFC">
              <w:rPr>
                <w:rFonts w:cs="Times New Roman"/>
              </w:rPr>
              <w:t>ными переводами, переданными на местное управление,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производстве маневровой работы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выполн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нию работ при маневровых передвижениях составов (групп ваг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нов, специального железнодорожного подвижного состава) в мал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деятельных маневровых районах на железнодорожных путях нео</w:t>
            </w:r>
            <w:r w:rsidRPr="00D61AFC">
              <w:rPr>
                <w:rFonts w:cs="Times New Roman"/>
              </w:rPr>
              <w:t>б</w:t>
            </w:r>
            <w:r w:rsidRPr="00D61AFC">
              <w:rPr>
                <w:rFonts w:cs="Times New Roman"/>
              </w:rPr>
              <w:t>щего пользования;</w:t>
            </w:r>
            <w:r w:rsidRPr="00D61AFC">
              <w:rPr>
                <w:rFonts w:cs="Times New Roman"/>
              </w:rPr>
              <w:cr/>
              <w:t>- Устав железнодорожного транспорта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lastRenderedPageBreak/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живаемой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обслуживаемой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и нормы закрепления вагонов и составов на путях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стрелочных переводов, негабаритных мест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лезнодорожной станции и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 в части, регламентирующей выпо</w:t>
            </w:r>
            <w:r w:rsidRPr="00D61AFC">
              <w:rPr>
                <w:rFonts w:cs="Times New Roman"/>
              </w:rPr>
              <w:t>л</w:t>
            </w:r>
            <w:r w:rsidRPr="00D61AFC">
              <w:rPr>
                <w:rFonts w:cs="Times New Roman"/>
              </w:rPr>
              <w:t>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составления натурного листа поезда;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особенности режима рабочего времени и времени отдыха, условий труда отдельных категорий работников железнодорожного тран</w:t>
            </w:r>
            <w:r w:rsidRPr="00D61AFC">
              <w:rPr>
                <w:rFonts w:cs="Times New Roman"/>
              </w:rPr>
              <w:t>с</w:t>
            </w:r>
            <w:r w:rsidRPr="00D61AFC">
              <w:rPr>
                <w:rFonts w:cs="Times New Roman"/>
              </w:rPr>
              <w:t>порта общего пользования, работа которых непосредственно связ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на с движением поездов,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УП.01.01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УП.02.01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датчик груза и </w:t>
            </w:r>
            <w:r w:rsidR="00430BE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lastRenderedPageBreak/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Проверка 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lastRenderedPageBreak/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выполнению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вагонах при выпо</w:t>
      </w:r>
      <w:r w:rsidRPr="00430BE7">
        <w:rPr>
          <w:rFonts w:ascii="Times New Roman" w:hAnsi="Times New Roman" w:cs="Times New Roman"/>
          <w:sz w:val="28"/>
          <w:szCs w:val="28"/>
        </w:rPr>
        <w:t>л</w:t>
      </w:r>
      <w:r w:rsidRPr="00430BE7">
        <w:rPr>
          <w:rFonts w:ascii="Times New Roman" w:hAnsi="Times New Roman" w:cs="Times New Roman"/>
          <w:sz w:val="28"/>
          <w:szCs w:val="28"/>
        </w:rPr>
        <w:t>нении погрузочно-разгрузочных операций при работе с грузом, погруженным в в</w:t>
      </w:r>
      <w:r w:rsidRPr="00430B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гон.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 xml:space="preserve">Устройство грузовых вагонов и порядок обслуживания систем и установок в них в объеме, необходимом </w:t>
      </w:r>
      <w:r>
        <w:rPr>
          <w:rFonts w:ascii="Times New Roman" w:hAnsi="Times New Roman" w:cs="Times New Roman"/>
          <w:sz w:val="28"/>
          <w:szCs w:val="28"/>
        </w:rPr>
        <w:t>для выполнения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Правила перевозки груза в части, регламентирую</w:t>
      </w:r>
      <w:r>
        <w:rPr>
          <w:rFonts w:ascii="Times New Roman" w:hAnsi="Times New Roman" w:cs="Times New Roman"/>
          <w:sz w:val="28"/>
          <w:szCs w:val="28"/>
        </w:rPr>
        <w:t>щей выполнение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430BE7">
        <w:rPr>
          <w:rFonts w:ascii="Times New Roman" w:hAnsi="Times New Roman" w:cs="Times New Roman"/>
          <w:sz w:val="28"/>
          <w:szCs w:val="28"/>
        </w:rPr>
        <w:t>з</w:t>
      </w:r>
      <w:r w:rsidRPr="00430BE7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430BE7">
        <w:rPr>
          <w:rFonts w:ascii="Times New Roman" w:hAnsi="Times New Roman" w:cs="Times New Roman"/>
          <w:sz w:val="28"/>
          <w:szCs w:val="28"/>
        </w:rPr>
        <w:t>е</w:t>
      </w:r>
      <w:r w:rsidRPr="00430BE7">
        <w:rPr>
          <w:rFonts w:ascii="Times New Roman" w:hAnsi="Times New Roman" w:cs="Times New Roman"/>
          <w:sz w:val="28"/>
          <w:szCs w:val="28"/>
        </w:rPr>
        <w:t>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выполнении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</w:t>
      </w:r>
      <w:r w:rsidRPr="00D850E6">
        <w:rPr>
          <w:rFonts w:ascii="Times New Roman" w:hAnsi="Times New Roman" w:cs="Times New Roman"/>
          <w:sz w:val="28"/>
          <w:szCs w:val="28"/>
        </w:rPr>
        <w:t>б</w:t>
      </w:r>
      <w:r w:rsidRPr="00D850E6">
        <w:rPr>
          <w:rFonts w:ascii="Times New Roman" w:hAnsi="Times New Roman" w:cs="Times New Roman"/>
          <w:sz w:val="28"/>
          <w:szCs w:val="28"/>
        </w:rPr>
        <w:t>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lastRenderedPageBreak/>
        <w:t>Правила перевозки груза в части, регламентирующей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Правила перевозки негабаритного и тяжеловесного груза при проверке с</w:t>
      </w:r>
      <w:r w:rsidRPr="00D850E6">
        <w:rPr>
          <w:rFonts w:ascii="Times New Roman" w:hAnsi="Times New Roman" w:cs="Times New Roman"/>
          <w:sz w:val="28"/>
          <w:szCs w:val="28"/>
        </w:rPr>
        <w:t>о</w:t>
      </w:r>
      <w:r w:rsidRPr="00D850E6">
        <w:rPr>
          <w:rFonts w:ascii="Times New Roman" w:hAnsi="Times New Roman" w:cs="Times New Roman"/>
          <w:sz w:val="28"/>
          <w:szCs w:val="28"/>
        </w:rPr>
        <w:t>стояния и правильности размещения и крепления груза в вагоне в части, регламе</w:t>
      </w:r>
      <w:r w:rsidRPr="00D850E6">
        <w:rPr>
          <w:rFonts w:ascii="Times New Roman" w:hAnsi="Times New Roman" w:cs="Times New Roman"/>
          <w:sz w:val="28"/>
          <w:szCs w:val="28"/>
        </w:rPr>
        <w:t>н</w:t>
      </w:r>
      <w:r w:rsidRPr="00D850E6">
        <w:rPr>
          <w:rFonts w:ascii="Times New Roman" w:hAnsi="Times New Roman" w:cs="Times New Roman"/>
          <w:sz w:val="28"/>
          <w:szCs w:val="28"/>
        </w:rPr>
        <w:t>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D850E6">
        <w:rPr>
          <w:rFonts w:ascii="Times New Roman" w:hAnsi="Times New Roman" w:cs="Times New Roman"/>
          <w:sz w:val="28"/>
          <w:szCs w:val="28"/>
        </w:rPr>
        <w:t>з</w:t>
      </w:r>
      <w:r w:rsidRPr="00D850E6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D850E6">
        <w:rPr>
          <w:rFonts w:ascii="Times New Roman" w:hAnsi="Times New Roman" w:cs="Times New Roman"/>
          <w:sz w:val="28"/>
          <w:szCs w:val="28"/>
        </w:rPr>
        <w:t>е</w:t>
      </w:r>
      <w:r w:rsidRPr="00D850E6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става в малодеятельных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сортировочной горки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lastRenderedPageBreak/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Действия оператора сортировочной горки при выходе вагона за предельный </w:t>
      </w:r>
      <w:r w:rsidRPr="00FC253A">
        <w:rPr>
          <w:rFonts w:ascii="Times New Roman" w:hAnsi="Times New Roman"/>
          <w:sz w:val="28"/>
          <w:szCs w:val="24"/>
        </w:rPr>
        <w:lastRenderedPageBreak/>
        <w:t>столбик.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453D1E">
      <w:pPr>
        <w:pStyle w:val="23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lastRenderedPageBreak/>
        <w:t>става при отсутствии достаточного количества тормозных башмаков.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pStyle w:val="31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lastRenderedPageBreak/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t>ниям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Опасные и вредные факторы при производстве погрузочно-разгрузочных </w:t>
      </w:r>
      <w:r w:rsidRPr="00FC253A">
        <w:rPr>
          <w:rFonts w:ascii="Times New Roman" w:hAnsi="Times New Roman"/>
          <w:sz w:val="28"/>
          <w:szCs w:val="24"/>
        </w:rPr>
        <w:lastRenderedPageBreak/>
        <w:t>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ными грузами при перевозке их по железным дорогам.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Общие требования по охране труда приемосдатчика груза и багажа при </w:t>
      </w:r>
      <w:r w:rsidRPr="00FC253A">
        <w:rPr>
          <w:rFonts w:ascii="Times New Roman" w:hAnsi="Times New Roman"/>
          <w:sz w:val="28"/>
          <w:szCs w:val="24"/>
        </w:rPr>
        <w:lastRenderedPageBreak/>
        <w:t>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внедрения 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Чепецкая.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на однопутном и двухпутном участках.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89725C">
              <w:rPr>
                <w:rStyle w:val="11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C/01.3: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объема работ на основе сменного задания при 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лежащего выгрузке и выдаче его на местах общего пользования ста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ций, согласно техническим условиям размещения и крепления груза или 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гон, принятым на грузовой терминал (склад), согласно техническим 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 при работе с грузом, погруженным в вагон, принятым на груз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C/02.3: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 вагонов для проверки состояния и безопасности разм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автоматизированных системах и на бумажных носителях 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четной документации по коммерческому осмотру вагонов согласно те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возки груза.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программы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3469" w:rsidRPr="00667C7D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03469" w:rsidRPr="00641CFB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903469" w:rsidRPr="00D43FF1" w:rsidTr="00903469">
        <w:tc>
          <w:tcPr>
            <w:tcW w:w="594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03469" w:rsidRPr="00D43FF1" w:rsidTr="00903469">
        <w:tc>
          <w:tcPr>
            <w:tcW w:w="594" w:type="dxa"/>
            <w:vMerge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903469" w:rsidRPr="00D43FF1" w:rsidRDefault="00903469" w:rsidP="009034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C54FDE" w:rsidRDefault="00903469" w:rsidP="00903469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903469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8181" w:type="dxa"/>
            <w:gridSpan w:val="2"/>
          </w:tcPr>
          <w:p w:rsidR="00903469" w:rsidRPr="00D43FF1" w:rsidRDefault="00903469" w:rsidP="00903469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903469" w:rsidRDefault="00903469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 w:rsidR="009034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</w:t>
      </w:r>
      <w:r w:rsidR="00903469"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дифференцированном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Противопожарная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(TPА) и технологический процесс ее работы. Взаимное расположение парков станции, устройства для выполнения пассажирских и грузовых операций, сортировочные устройства станции, специализация парков и технология их работы. Основные показатели работы станции, порядок оформления документации.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пассажирских устройств и технология их работы; порядок определения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тягового обслуживания; характер вагонопотоков; объем работы; порядок оперативного планирования поездной и грузовой работы; система обеспечения безопасности движения, маневровой работы.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движения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развитие станции. Районы маневровой работы. Сведения о сортировочных устройствах. Требования к содержанию и осмотру устройств. План формирования поездов. График движения поездов. Форма, содержание и порядок оформления предупреждений, настольного журнала движения поездов, журнала диспетчерских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график исполненной работы маневрового диспетчера. Метод диспетчерского руководства расформированием-формированием поездов. Маневровые районы станции, сортировочные устройства. Порядок передачи информации ДСП, ДСЦ, ДНЦ, Расположение на станции мест погрузки-выгрузки общего пользования и необщего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задачи, структура станционного технологического центра обработки поездной информации и перевозочных документов (СТЦ). Расписание движения, нумерация поездов, план формирования. Обработка информации и перевозочных документов. Правила составления натурного и сортировочного листа. Натурная проверка поездов по прибытию и отправлению. Непрерывный учет наличия вагонов на путях станции. Порядок кодирования данных о вагонах, грузах и грузополучателях. Составление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предоставление характеристики за период прохождения практики, заверенной печатью. Предоставление справки из отдела управления персоналом по началу и концу практики с указанием должностей,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дополнительной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1903FE" w:rsidRDefault="00983BF4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19.10.2023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). - Текст : электронный // КонсультантПлюс - URL : http://www.consultant.ru/document/cons_doc_LAW_40444/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3911C0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3911C0" w:rsidRPr="001903FE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E06868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 xml:space="preserve">ред. от 13.04.2017, с изм.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20.07.2022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</w:t>
      </w:r>
      <w:r w:rsidRPr="00E06868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</w:p>
    <w:p w:rsidR="003911C0" w:rsidRPr="00E06868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bCs/>
          <w:sz w:val="28"/>
          <w:szCs w:val="28"/>
        </w:rPr>
        <w:t>Ермакова, Т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Кудрявцева, Л.Н. Технология перевозочного процесса на железнодорожном транспорте : / Л. Н. Кудрявцева. — Москва : УМЦ ЖДТ, 2024. — 288 с. — 978-5-907695-41-2. — Текст : электронный // УМЦ ЖДТ : электронная библиотека. — URL: https://umczdt.ru/books/1196/290006/.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библиотека. — URL: https://umczdt.ru/books/1197/280411/.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Чубарова, И.А. Организация пассажирских перевозок : учебное пособие / И. А. Чубарова. — Иркутск : ИрГУПС, 2019. — 112 с. — Текст : электронный // УМЦ ЖДТ : электронная библиотека. — URL: https://umczdt.ru/books/1319/264353/.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 https://umczdt.ru/books/1196/290047/.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доступа: для авториз. пользователей.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3911C0" w:rsidRPr="00E06868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06868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от 05.09.2022 № 352. - Текст : электронный // КонсультантПлюс - URL : https://www.consultant.ru/document/cons_doc_LAW_430073/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911C0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453D1E">
      <w:pPr>
        <w:pStyle w:val="a9"/>
        <w:widowControl w:val="0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287504">
        <w:rPr>
          <w:rFonts w:ascii="GOST type B" w:hAnsi="GOST type B" w:cs="Arial"/>
          <w:bCs/>
          <w:i/>
          <w:iCs/>
          <w:sz w:val="32"/>
          <w:szCs w:val="36"/>
        </w:rPr>
        <w:t>2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683666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«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Приволжский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>ГУПС)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производственной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непосредственного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инициативность,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работ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централизацией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453D1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 w:rsidRPr="0090346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12F26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453D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 w:rsidRPr="00903469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AE5414" w:rsidRPr="00903469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Pr="003F3CFE">
              <w:rPr>
                <w:rFonts w:ascii="Times New Roman" w:eastAsia="TimesNewRoman" w:hAnsi="Times New Roman" w:cs="Times New Roman"/>
                <w:b/>
                <w:szCs w:val="28"/>
              </w:rPr>
              <w:t>18726 Составитель поездов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CFE" w:rsidRPr="00257AD7" w:rsidRDefault="003F3CFE" w:rsidP="002F7C6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3F3CFE" w:rsidRPr="00B77CE7" w:rsidTr="002F7C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3E0D31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AA47FC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3F3CFE" w:rsidRPr="00DD6E65" w:rsidTr="002F7C65">
        <w:tc>
          <w:tcPr>
            <w:tcW w:w="540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3F3CFE" w:rsidRPr="00DD6E65" w:rsidTr="002F7C65">
        <w:tc>
          <w:tcPr>
            <w:tcW w:w="540" w:type="dxa"/>
          </w:tcPr>
          <w:p w:rsidR="003F3CFE" w:rsidRPr="00DD6E65" w:rsidRDefault="003F3CFE" w:rsidP="00453D1E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903469" w:rsidRDefault="003F3CFE" w:rsidP="003F3C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3F3CFE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851" w:type="dxa"/>
          </w:tcPr>
          <w:p w:rsidR="003F3CFE" w:rsidRPr="00FD7D80" w:rsidRDefault="003F3CFE" w:rsidP="002F7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094B46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3F3CFE" w:rsidRPr="00DD6E65" w:rsidTr="002F7C65">
        <w:tc>
          <w:tcPr>
            <w:tcW w:w="7513" w:type="dxa"/>
            <w:gridSpan w:val="2"/>
          </w:tcPr>
          <w:p w:rsidR="003F3CFE" w:rsidRPr="00DD6E65" w:rsidRDefault="003F3CFE" w:rsidP="002F7C65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3F3CFE" w:rsidRPr="009B400B" w:rsidRDefault="003F3CFE" w:rsidP="003F3CFE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3F3CFE" w:rsidRDefault="003F3CF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3F3CF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99" w:rsidRDefault="001E2399" w:rsidP="002A16B0">
      <w:pPr>
        <w:spacing w:after="0" w:line="240" w:lineRule="auto"/>
      </w:pPr>
      <w:r>
        <w:separator/>
      </w:r>
    </w:p>
  </w:endnote>
  <w:endnote w:type="continuationSeparator" w:id="1">
    <w:p w:rsidR="001E2399" w:rsidRDefault="001E2399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903469" w:rsidRDefault="007F3EF3" w:rsidP="008A06F0">
        <w:pPr>
          <w:pStyle w:val="a7"/>
          <w:ind w:firstLine="0"/>
          <w:jc w:val="center"/>
        </w:pPr>
        <w:fldSimple w:instr=" PAGE   \* MERGEFORMAT ">
          <w:r w:rsidR="008B4F66">
            <w:rPr>
              <w:noProof/>
            </w:rPr>
            <w:t>76</w:t>
          </w:r>
        </w:fldSimple>
      </w:p>
      <w:p w:rsidR="00903469" w:rsidRDefault="007F3EF3">
        <w:pPr>
          <w:pStyle w:val="a7"/>
          <w:jc w:val="center"/>
        </w:pPr>
      </w:p>
    </w:sdtContent>
  </w:sdt>
  <w:p w:rsidR="00903469" w:rsidRDefault="009034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99" w:rsidRDefault="001E2399" w:rsidP="002A16B0">
      <w:pPr>
        <w:spacing w:after="0" w:line="240" w:lineRule="auto"/>
      </w:pPr>
      <w:r>
        <w:separator/>
      </w:r>
    </w:p>
  </w:footnote>
  <w:footnote w:type="continuationSeparator" w:id="1">
    <w:p w:rsidR="001E2399" w:rsidRDefault="001E2399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72C99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61C20"/>
    <w:multiLevelType w:val="hybridMultilevel"/>
    <w:tmpl w:val="9B9C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16"/>
  </w:num>
  <w:num w:numId="5">
    <w:abstractNumId w:val="25"/>
  </w:num>
  <w:num w:numId="6">
    <w:abstractNumId w:val="19"/>
  </w:num>
  <w:num w:numId="7">
    <w:abstractNumId w:val="38"/>
  </w:num>
  <w:num w:numId="8">
    <w:abstractNumId w:val="14"/>
  </w:num>
  <w:num w:numId="9">
    <w:abstractNumId w:val="22"/>
  </w:num>
  <w:num w:numId="10">
    <w:abstractNumId w:val="26"/>
  </w:num>
  <w:num w:numId="11">
    <w:abstractNumId w:val="8"/>
  </w:num>
  <w:num w:numId="12">
    <w:abstractNumId w:val="31"/>
  </w:num>
  <w:num w:numId="13">
    <w:abstractNumId w:val="36"/>
  </w:num>
  <w:num w:numId="14">
    <w:abstractNumId w:val="3"/>
  </w:num>
  <w:num w:numId="15">
    <w:abstractNumId w:val="42"/>
  </w:num>
  <w:num w:numId="16">
    <w:abstractNumId w:val="5"/>
  </w:num>
  <w:num w:numId="17">
    <w:abstractNumId w:val="40"/>
  </w:num>
  <w:num w:numId="18">
    <w:abstractNumId w:val="30"/>
  </w:num>
  <w:num w:numId="19">
    <w:abstractNumId w:val="18"/>
  </w:num>
  <w:num w:numId="20">
    <w:abstractNumId w:val="24"/>
  </w:num>
  <w:num w:numId="21">
    <w:abstractNumId w:val="4"/>
  </w:num>
  <w:num w:numId="22">
    <w:abstractNumId w:val="9"/>
  </w:num>
  <w:num w:numId="23">
    <w:abstractNumId w:val="20"/>
  </w:num>
  <w:num w:numId="24">
    <w:abstractNumId w:val="33"/>
  </w:num>
  <w:num w:numId="25">
    <w:abstractNumId w:val="2"/>
  </w:num>
  <w:num w:numId="26">
    <w:abstractNumId w:val="17"/>
  </w:num>
  <w:num w:numId="27">
    <w:abstractNumId w:val="29"/>
  </w:num>
  <w:num w:numId="28">
    <w:abstractNumId w:val="23"/>
  </w:num>
  <w:num w:numId="29">
    <w:abstractNumId w:val="15"/>
  </w:num>
  <w:num w:numId="30">
    <w:abstractNumId w:val="28"/>
  </w:num>
  <w:num w:numId="31">
    <w:abstractNumId w:val="27"/>
  </w:num>
  <w:num w:numId="32">
    <w:abstractNumId w:val="41"/>
  </w:num>
  <w:num w:numId="33">
    <w:abstractNumId w:val="39"/>
  </w:num>
  <w:num w:numId="34">
    <w:abstractNumId w:val="1"/>
  </w:num>
  <w:num w:numId="35">
    <w:abstractNumId w:val="13"/>
  </w:num>
  <w:num w:numId="36">
    <w:abstractNumId w:val="44"/>
  </w:num>
  <w:num w:numId="37">
    <w:abstractNumId w:val="34"/>
  </w:num>
  <w:num w:numId="38">
    <w:abstractNumId w:val="11"/>
  </w:num>
  <w:num w:numId="39">
    <w:abstractNumId w:val="37"/>
  </w:num>
  <w:num w:numId="40">
    <w:abstractNumId w:val="10"/>
  </w:num>
  <w:num w:numId="41">
    <w:abstractNumId w:val="43"/>
  </w:num>
  <w:num w:numId="42">
    <w:abstractNumId w:val="35"/>
  </w:num>
  <w:num w:numId="43">
    <w:abstractNumId w:val="7"/>
  </w:num>
  <w:num w:numId="44">
    <w:abstractNumId w:val="6"/>
  </w:num>
  <w:num w:numId="45">
    <w:abstractNumId w:val="1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03FE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239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87504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5A97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3CFE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0BE7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3D1E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1B08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666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1A8D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7F3EF3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4F66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46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D7158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3DB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3453"/>
    <w:rsid w:val="00B45D22"/>
    <w:rsid w:val="00B55910"/>
    <w:rsid w:val="00B56E95"/>
    <w:rsid w:val="00B6417F"/>
    <w:rsid w:val="00B672BC"/>
    <w:rsid w:val="00B703B6"/>
    <w:rsid w:val="00B74612"/>
    <w:rsid w:val="00B75207"/>
    <w:rsid w:val="00B76F3F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1AFC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0E6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6868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0FB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11,5 pt1,Основной текст + 10,5 pt2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afd">
    <w:name w:val="Подпись к таблице_"/>
    <w:basedOn w:val="a0"/>
    <w:link w:val="afe"/>
    <w:uiPriority w:val="99"/>
    <w:locked/>
    <w:rsid w:val="00683666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68366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Style33">
    <w:name w:val="Style33"/>
    <w:basedOn w:val="a"/>
    <w:rsid w:val="00D850E6"/>
    <w:pPr>
      <w:widowControl w:val="0"/>
      <w:autoSpaceDE w:val="0"/>
      <w:autoSpaceDN w:val="0"/>
      <w:adjustRightInd w:val="0"/>
      <w:spacing w:after="0" w:line="422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BA32-B5DA-47F0-81AB-0AE37B3E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34764</Words>
  <Characters>198161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186</cp:revision>
  <cp:lastPrinted>2022-02-08T09:00:00Z</cp:lastPrinted>
  <dcterms:created xsi:type="dcterms:W3CDTF">2018-02-05T09:29:00Z</dcterms:created>
  <dcterms:modified xsi:type="dcterms:W3CDTF">2025-04-18T23:09:00Z</dcterms:modified>
</cp:coreProperties>
</file>