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23.02.06  Техническая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="00B63232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4A58A7" w:rsidRPr="00922A5A" w:rsidRDefault="003C2278" w:rsidP="004A58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4A58A7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 w:rsidR="004A58A7">
        <w:rPr>
          <w:b/>
        </w:rPr>
        <w:t xml:space="preserve"> 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уметь</w:t>
      </w:r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4A58A7" w:rsidRDefault="003C2278" w:rsidP="004A58A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ВПД.01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– </w:t>
      </w:r>
      <w:r w:rsidR="00BD335A">
        <w:rPr>
          <w:rStyle w:val="2"/>
          <w:b w:val="0"/>
          <w:sz w:val="24"/>
          <w:szCs w:val="24"/>
        </w:rPr>
        <w:t>7 семестр</w:t>
      </w:r>
      <w:r w:rsidR="003C2278">
        <w:rPr>
          <w:rStyle w:val="2"/>
          <w:b w:val="0"/>
          <w:sz w:val="24"/>
          <w:szCs w:val="24"/>
        </w:rPr>
        <w:t xml:space="preserve">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– </w:t>
      </w:r>
      <w:r w:rsidR="003C2278">
        <w:rPr>
          <w:rStyle w:val="2"/>
          <w:b w:val="0"/>
          <w:sz w:val="24"/>
          <w:szCs w:val="24"/>
        </w:rPr>
        <w:t xml:space="preserve">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F876DD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Всего:540</w:t>
      </w:r>
      <w:r w:rsidR="003C2278">
        <w:rPr>
          <w:rFonts w:ascii="Times New Roman" w:hAnsi="Times New Roman" w:cs="Times New Roman"/>
          <w:sz w:val="24"/>
        </w:rPr>
        <w:t xml:space="preserve">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слесарь по ремонту подвижного состава</w:t>
      </w:r>
      <w:r>
        <w:rPr>
          <w:rStyle w:val="2"/>
          <w:b w:val="0"/>
          <w:sz w:val="24"/>
          <w:szCs w:val="24"/>
        </w:rPr>
        <w:t>)–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F876DD">
        <w:rPr>
          <w:rStyle w:val="2"/>
          <w:b w:val="0"/>
          <w:sz w:val="24"/>
          <w:szCs w:val="24"/>
        </w:rPr>
        <w:t>– 288</w:t>
      </w:r>
      <w:r w:rsidR="003C2278">
        <w:rPr>
          <w:rStyle w:val="2"/>
          <w:b w:val="0"/>
          <w:sz w:val="24"/>
          <w:szCs w:val="24"/>
        </w:rPr>
        <w:t xml:space="preserve">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ПМ.01 Эксплуатация  и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профессиональные  компетенции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4A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hAnsi="Times New Roman" w:cs="Times New Roman"/>
                <w:lang w:eastAsia="en-US"/>
              </w:rPr>
              <w:t xml:space="preserve">железнодорожного </w:t>
            </w:r>
            <w:r>
              <w:rPr>
                <w:rFonts w:ascii="Times New Roman" w:hAnsi="Times New Roman" w:cs="Times New Roman"/>
                <w:lang w:eastAsia="en-US"/>
              </w:rPr>
              <w:t>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4A58A7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4A58A7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4A58A7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  <w:r w:rsidR="00F876D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4A58A7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железнодорожного 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F876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4D7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контрольно</w:t>
            </w:r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58A7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F876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58A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7" w:rsidRDefault="004A58A7" w:rsidP="0015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4A58A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редукторно-карданных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F876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редукторно-карданных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4A58A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неисправных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</w:t>
            </w:r>
            <w:r w:rsidR="00F876DD">
              <w:rPr>
                <w:rFonts w:ascii="Times New Roman" w:hAnsi="Times New Roman" w:cs="Times New Roman"/>
                <w:b/>
                <w:sz w:val="24"/>
                <w:lang w:eastAsia="en-US"/>
              </w:rPr>
              <w:t>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F876DD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  <w:r w:rsidR="00BD335A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88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D33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редукторно-карданных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BD335A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D33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BD335A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BD335A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BD335A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BD335A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BD335A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BD335A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9673E"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BD3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540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B63232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BD335A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0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0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4A58A7" w:rsidRPr="00922A5A" w:rsidRDefault="00BE0C7E" w:rsidP="004A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 w:rsidR="004A58A7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E0C7E" w:rsidRPr="006D6F16" w:rsidRDefault="00BE0C7E" w:rsidP="004A58A7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1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1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</w:t>
            </w:r>
            <w:r w:rsidRPr="00DC6258">
              <w:rPr>
                <w:rStyle w:val="11"/>
                <w:sz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(освоенные профессиональные </w:t>
            </w:r>
            <w:r w:rsidRPr="00EF0682">
              <w:rPr>
                <w:rFonts w:ascii="Times New Roman" w:hAnsi="Times New Roman" w:cs="Times New Roman"/>
                <w:b/>
                <w:bCs/>
              </w:rPr>
              <w:lastRenderedPageBreak/>
              <w:t>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lastRenderedPageBreak/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 xml:space="preserve">ПК.1.1 </w:t>
            </w:r>
            <w:r w:rsidR="004A58A7" w:rsidRPr="00922A5A">
              <w:rPr>
                <w:sz w:val="24"/>
                <w:szCs w:val="24"/>
              </w:rPr>
              <w:t xml:space="preserve">Эксплуатировать </w:t>
            </w:r>
            <w:r w:rsidR="004A58A7">
              <w:rPr>
                <w:sz w:val="24"/>
                <w:szCs w:val="24"/>
              </w:rPr>
              <w:t xml:space="preserve">железнодорожный </w:t>
            </w:r>
            <w:r w:rsidR="004A58A7" w:rsidRPr="00922A5A">
              <w:rPr>
                <w:sz w:val="24"/>
                <w:szCs w:val="24"/>
              </w:rPr>
              <w:t xml:space="preserve">подвижной состав </w:t>
            </w:r>
            <w:r w:rsidR="004A58A7">
              <w:rPr>
                <w:sz w:val="24"/>
                <w:szCs w:val="24"/>
              </w:rPr>
              <w:t>(по видам подвижного состава)</w:t>
            </w:r>
            <w:bookmarkStart w:id="2" w:name="_GoBack"/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обнаруживать неисправности, 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 xml:space="preserve">ПК.1.3 Обеспечивать безопасность движения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78"/>
    <w:rsid w:val="00012B26"/>
    <w:rsid w:val="001254F8"/>
    <w:rsid w:val="00151847"/>
    <w:rsid w:val="00152F17"/>
    <w:rsid w:val="001A3169"/>
    <w:rsid w:val="001B28F4"/>
    <w:rsid w:val="001D4D97"/>
    <w:rsid w:val="00291CDB"/>
    <w:rsid w:val="003461A4"/>
    <w:rsid w:val="00395D42"/>
    <w:rsid w:val="003C2278"/>
    <w:rsid w:val="003C52FA"/>
    <w:rsid w:val="003C767A"/>
    <w:rsid w:val="003E3ECF"/>
    <w:rsid w:val="00462591"/>
    <w:rsid w:val="004A58A7"/>
    <w:rsid w:val="004D73D2"/>
    <w:rsid w:val="005173EF"/>
    <w:rsid w:val="0057356D"/>
    <w:rsid w:val="005B1698"/>
    <w:rsid w:val="006B3F5E"/>
    <w:rsid w:val="006C6948"/>
    <w:rsid w:val="007615B0"/>
    <w:rsid w:val="00762D9E"/>
    <w:rsid w:val="00780526"/>
    <w:rsid w:val="00806728"/>
    <w:rsid w:val="008224ED"/>
    <w:rsid w:val="00891944"/>
    <w:rsid w:val="008E2D8A"/>
    <w:rsid w:val="00A9097B"/>
    <w:rsid w:val="00B63232"/>
    <w:rsid w:val="00BD335A"/>
    <w:rsid w:val="00BE0C7E"/>
    <w:rsid w:val="00C2266C"/>
    <w:rsid w:val="00D13B8A"/>
    <w:rsid w:val="00D9673E"/>
    <w:rsid w:val="00E26352"/>
    <w:rsid w:val="00F876DD"/>
    <w:rsid w:val="00F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0594-16D2-4B5F-88B2-08228AD4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Admin</cp:lastModifiedBy>
  <cp:revision>29</cp:revision>
  <dcterms:created xsi:type="dcterms:W3CDTF">2023-04-20T10:53:00Z</dcterms:created>
  <dcterms:modified xsi:type="dcterms:W3CDTF">2025-05-06T06:08:00Z</dcterms:modified>
</cp:coreProperties>
</file>