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F" w:rsidRPr="00D636CF" w:rsidRDefault="009E3878" w:rsidP="00D636CF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636CF" w:rsidRPr="00D636CF">
        <w:rPr>
          <w:rFonts w:ascii="Times New Roman" w:eastAsia="Times New Roman" w:hAnsi="Times New Roman"/>
          <w:i/>
          <w:sz w:val="24"/>
          <w:lang w:eastAsia="ru-RU"/>
        </w:rPr>
        <w:t>Приложение 3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>Приложение 9.3.___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(железнодорожном    транспорте)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403DC8">
        <w:rPr>
          <w:rFonts w:ascii="Times New Roman" w:eastAsia="Times New Roman" w:hAnsi="Times New Roman"/>
          <w:i/>
          <w:sz w:val="24"/>
          <w:lang w:eastAsia="ru-RU"/>
        </w:rPr>
        <w:t>3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6948C3" w:rsidRPr="0085303C" w:rsidRDefault="006948C3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1B3FBF" w:rsidRDefault="00F82762" w:rsidP="001B3FBF">
      <w:pPr>
        <w:pStyle w:val="13"/>
        <w:rPr>
          <w:rFonts w:eastAsiaTheme="minorEastAsia"/>
        </w:rPr>
      </w:pPr>
      <w:r w:rsidRPr="00F82762">
        <w:fldChar w:fldCharType="begin"/>
      </w:r>
      <w:r w:rsidR="00F56B22">
        <w:instrText xml:space="preserve"> TOC \o "1-3" \h \z \u </w:instrText>
      </w:r>
      <w:r w:rsidRPr="00F82762">
        <w:fldChar w:fldCharType="separate"/>
      </w:r>
      <w:hyperlink w:anchor="_Toc133531314" w:history="1">
        <w:r w:rsidR="003D4BF6" w:rsidRPr="001B3FBF">
          <w:t>1.ПАСПОРТ РАБОЧЕЙ ПРОГРАММЫ ПРОФЕССИОНАЛЬНОГО МОДУЛЯ</w:t>
        </w:r>
        <w:r w:rsidR="003D4BF6" w:rsidRPr="001B3FBF">
          <w:rPr>
            <w:webHidden/>
          </w:rPr>
          <w:tab/>
        </w:r>
        <w:r w:rsidRPr="001B3FBF">
          <w:rPr>
            <w:webHidden/>
          </w:rPr>
          <w:fldChar w:fldCharType="begin"/>
        </w:r>
        <w:r w:rsidR="003D4BF6" w:rsidRPr="001B3FBF">
          <w:rPr>
            <w:webHidden/>
          </w:rPr>
          <w:instrText xml:space="preserve"> PAGEREF _Toc133531314 \h </w:instrText>
        </w:r>
        <w:r w:rsidRPr="001B3FBF">
          <w:rPr>
            <w:webHidden/>
          </w:rPr>
        </w:r>
        <w:r w:rsidRPr="001B3FBF">
          <w:rPr>
            <w:webHidden/>
          </w:rPr>
          <w:fldChar w:fldCharType="separate"/>
        </w:r>
        <w:r w:rsidR="003D4BF6" w:rsidRPr="001B3FBF">
          <w:rPr>
            <w:webHidden/>
          </w:rPr>
          <w:t>3</w:t>
        </w:r>
        <w:r w:rsidRPr="001B3FBF">
          <w:rPr>
            <w:webHidden/>
          </w:rPr>
          <w:fldChar w:fldCharType="end"/>
        </w:r>
      </w:hyperlink>
    </w:p>
    <w:p w:rsidR="003D4BF6" w:rsidRPr="003D4BF6" w:rsidRDefault="00F82762" w:rsidP="003D4BF6">
      <w:pPr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bCs/>
            <w:noProof/>
            <w:kern w:val="32"/>
            <w:sz w:val="28"/>
            <w:szCs w:val="28"/>
          </w:rPr>
          <w:t>2.</w:t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 xml:space="preserve">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:rsidR="003D4BF6" w:rsidRPr="001B3FBF" w:rsidRDefault="00F82762" w:rsidP="003D4BF6">
      <w:pPr>
        <w:tabs>
          <w:tab w:val="right" w:leader="dot" w:pos="9821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6" w:history="1">
        <w:r w:rsidR="003D4BF6" w:rsidRPr="001B3FBF">
          <w:rPr>
            <w:rFonts w:ascii="Times New Roman" w:hAnsi="Times New Roman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B1223" w:rsidRPr="001B3FBF">
        <w:rPr>
          <w:rFonts w:ascii="Times New Roman" w:hAnsi="Times New Roman"/>
          <w:noProof/>
          <w:sz w:val="28"/>
          <w:szCs w:val="28"/>
        </w:rPr>
        <w:t>9</w:t>
      </w:r>
    </w:p>
    <w:p w:rsidR="003D4BF6" w:rsidRPr="001B3FBF" w:rsidRDefault="00F82762" w:rsidP="003D4BF6">
      <w:pPr>
        <w:tabs>
          <w:tab w:val="left" w:pos="440"/>
          <w:tab w:val="right" w:leader="dot" w:pos="9821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7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4.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_Toc133531317 \h </w:instrTex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B3503C" w:rsidRPr="001B3FBF">
        <w:rPr>
          <w:rFonts w:ascii="Times New Roman" w:hAnsi="Times New Roman"/>
          <w:noProof/>
          <w:sz w:val="28"/>
          <w:szCs w:val="28"/>
        </w:rPr>
        <w:t>2</w:t>
      </w:r>
    </w:p>
    <w:p w:rsidR="003D4BF6" w:rsidRPr="00D00481" w:rsidRDefault="00F82762" w:rsidP="003D4BF6">
      <w:pPr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5.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_Toc133531318 \h </w:instrTex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:rsidR="00F56B22" w:rsidRPr="00F56B22" w:rsidRDefault="00F8276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:rsidR="00705650" w:rsidRPr="00705650" w:rsidRDefault="00705650" w:rsidP="00004E82">
      <w:pPr>
        <w:shd w:val="clear" w:color="auto" w:fill="FFFFFF"/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/>
      </w:tblPr>
      <w:tblGrid>
        <w:gridCol w:w="1809"/>
        <w:gridCol w:w="7910"/>
      </w:tblGrid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004E82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:rsidR="0097102D" w:rsidRPr="0097102D" w:rsidRDefault="0097102D" w:rsidP="00004E82">
      <w:pPr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lastRenderedPageBreak/>
        <w:t>Электромонтер по обслуживанию и ремонту устройств сигнализации, централизации и блокировки.</w:t>
      </w:r>
    </w:p>
    <w:p w:rsidR="00EC1AAC" w:rsidRPr="00705650" w:rsidRDefault="00EC1AAC" w:rsidP="00004E82">
      <w:pPr>
        <w:tabs>
          <w:tab w:val="left" w:pos="1560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2D21A9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:rsidR="002D21A9" w:rsidRDefault="002D21A9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–методического обеспечения для самостоятельной работы обучающихся по дисциплине: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</w:t>
      </w:r>
      <w:r w:rsidR="007449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7082" w:rsidRPr="00E45A35" w:rsidRDefault="00827082" w:rsidP="00480D27">
      <w:pPr>
        <w:shd w:val="clear" w:color="auto" w:fill="FFFFFF"/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01.02. Теоретические основы построения и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перегонных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480D27">
      <w:pPr>
        <w:shd w:val="clear" w:color="auto" w:fill="FFFFFF"/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движения поездов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Default="006B3D40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на полигоне.</w:t>
      </w:r>
    </w:p>
    <w:p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:rsidR="00004E82" w:rsidRPr="00984F2F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984F2F">
        <w:rPr>
          <w:rFonts w:ascii="Times New Roman" w:hAnsi="Times New Roman"/>
          <w:sz w:val="28"/>
          <w:szCs w:val="28"/>
        </w:rPr>
        <w:t>Максимальная учебная нагрузка: 7</w:t>
      </w:r>
      <w:r w:rsidR="00984F2F">
        <w:rPr>
          <w:rFonts w:ascii="Times New Roman" w:hAnsi="Times New Roman"/>
          <w:sz w:val="28"/>
          <w:szCs w:val="28"/>
        </w:rPr>
        <w:t>93</w:t>
      </w:r>
      <w:r w:rsidRPr="00984F2F">
        <w:rPr>
          <w:rFonts w:ascii="Times New Roman" w:hAnsi="Times New Roman"/>
          <w:sz w:val="28"/>
          <w:szCs w:val="28"/>
        </w:rPr>
        <w:t xml:space="preserve"> часов, из них:</w:t>
      </w:r>
    </w:p>
    <w:p w:rsidR="00004E82" w:rsidRPr="00984F2F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984F2F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984F2F">
        <w:rPr>
          <w:rFonts w:ascii="Times New Roman" w:hAnsi="Times New Roman"/>
          <w:sz w:val="28"/>
          <w:szCs w:val="28"/>
        </w:rPr>
        <w:t>–</w:t>
      </w:r>
      <w:r w:rsidRPr="00984F2F">
        <w:rPr>
          <w:rFonts w:ascii="Times New Roman" w:hAnsi="Times New Roman"/>
          <w:sz w:val="28"/>
          <w:szCs w:val="28"/>
        </w:rPr>
        <w:t xml:space="preserve"> </w:t>
      </w:r>
      <w:r w:rsidR="00984F2F" w:rsidRPr="00984F2F">
        <w:rPr>
          <w:rFonts w:ascii="Times New Roman" w:hAnsi="Times New Roman"/>
          <w:sz w:val="28"/>
          <w:szCs w:val="28"/>
        </w:rPr>
        <w:t>389</w:t>
      </w:r>
      <w:r w:rsidRPr="00984F2F">
        <w:rPr>
          <w:rFonts w:ascii="Times New Roman" w:hAnsi="Times New Roman"/>
          <w:sz w:val="28"/>
          <w:szCs w:val="28"/>
        </w:rPr>
        <w:t xml:space="preserve"> часов;</w:t>
      </w:r>
    </w:p>
    <w:p w:rsidR="00004E82" w:rsidRPr="00984F2F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984F2F">
        <w:rPr>
          <w:rFonts w:ascii="Times New Roman" w:hAnsi="Times New Roman"/>
          <w:sz w:val="28"/>
          <w:szCs w:val="28"/>
        </w:rPr>
        <w:t xml:space="preserve"> самостоятельная работа – </w:t>
      </w:r>
      <w:r w:rsidR="00984F2F" w:rsidRPr="00984F2F">
        <w:rPr>
          <w:rFonts w:ascii="Times New Roman" w:hAnsi="Times New Roman"/>
          <w:sz w:val="28"/>
          <w:szCs w:val="28"/>
        </w:rPr>
        <w:t>6</w:t>
      </w:r>
      <w:r w:rsidR="000F672C">
        <w:rPr>
          <w:rFonts w:ascii="Times New Roman" w:hAnsi="Times New Roman"/>
          <w:sz w:val="28"/>
          <w:szCs w:val="28"/>
        </w:rPr>
        <w:t>8</w:t>
      </w:r>
      <w:r w:rsidRPr="00984F2F">
        <w:rPr>
          <w:rFonts w:ascii="Times New Roman" w:hAnsi="Times New Roman"/>
          <w:sz w:val="28"/>
          <w:szCs w:val="28"/>
        </w:rPr>
        <w:t xml:space="preserve"> часов;</w:t>
      </w:r>
    </w:p>
    <w:p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4F2F">
        <w:rPr>
          <w:rFonts w:ascii="Times New Roman" w:hAnsi="Times New Roman"/>
          <w:sz w:val="28"/>
          <w:szCs w:val="28"/>
        </w:rPr>
        <w:t>практика</w:t>
      </w:r>
      <w:r w:rsidR="00004E82" w:rsidRPr="00984F2F">
        <w:rPr>
          <w:rFonts w:ascii="Times New Roman" w:hAnsi="Times New Roman"/>
          <w:sz w:val="28"/>
          <w:szCs w:val="28"/>
        </w:rPr>
        <w:t xml:space="preserve"> – </w:t>
      </w:r>
      <w:r w:rsidR="00D15F05">
        <w:rPr>
          <w:rFonts w:ascii="Times New Roman" w:hAnsi="Times New Roman"/>
          <w:sz w:val="28"/>
          <w:szCs w:val="28"/>
        </w:rPr>
        <w:t>324</w:t>
      </w:r>
      <w:r w:rsidR="00004E82" w:rsidRPr="0004540C">
        <w:rPr>
          <w:rFonts w:ascii="Times New Roman" w:hAnsi="Times New Roman"/>
          <w:sz w:val="28"/>
          <w:szCs w:val="28"/>
        </w:rPr>
        <w:t xml:space="preserve"> час</w:t>
      </w:r>
      <w:r w:rsidR="00D15F05">
        <w:rPr>
          <w:rFonts w:ascii="Times New Roman" w:hAnsi="Times New Roman"/>
          <w:sz w:val="28"/>
          <w:szCs w:val="28"/>
        </w:rPr>
        <w:t>а</w:t>
      </w:r>
      <w:r w:rsidR="00004E82" w:rsidRPr="0004540C">
        <w:rPr>
          <w:rFonts w:ascii="Times New Roman" w:hAnsi="Times New Roman"/>
          <w:sz w:val="28"/>
          <w:szCs w:val="28"/>
        </w:rPr>
        <w:t>, в том числе учебная – 1</w:t>
      </w:r>
      <w:r w:rsidR="00D15F05">
        <w:rPr>
          <w:rFonts w:ascii="Times New Roman" w:hAnsi="Times New Roman"/>
          <w:sz w:val="28"/>
          <w:szCs w:val="28"/>
        </w:rPr>
        <w:t>08</w:t>
      </w:r>
      <w:r w:rsidR="00004E82" w:rsidRPr="0004540C">
        <w:rPr>
          <w:rFonts w:ascii="Times New Roman" w:hAnsi="Times New Roman"/>
          <w:sz w:val="28"/>
          <w:szCs w:val="28"/>
        </w:rPr>
        <w:t xml:space="preserve"> час</w:t>
      </w:r>
      <w:r w:rsidR="00D15F05">
        <w:rPr>
          <w:rFonts w:ascii="Times New Roman" w:hAnsi="Times New Roman"/>
          <w:sz w:val="28"/>
          <w:szCs w:val="28"/>
        </w:rPr>
        <w:t>ов</w:t>
      </w:r>
      <w:r w:rsidR="00004E82" w:rsidRPr="0004540C">
        <w:rPr>
          <w:rFonts w:ascii="Times New Roman" w:hAnsi="Times New Roman"/>
          <w:sz w:val="28"/>
          <w:szCs w:val="28"/>
        </w:rPr>
        <w:t xml:space="preserve"> и производственная – </w:t>
      </w:r>
      <w:r w:rsidR="00D15F05">
        <w:rPr>
          <w:rFonts w:ascii="Times New Roman" w:hAnsi="Times New Roman"/>
          <w:sz w:val="28"/>
          <w:szCs w:val="28"/>
        </w:rPr>
        <w:t xml:space="preserve">216 </w:t>
      </w:r>
      <w:r w:rsidR="00004E82" w:rsidRPr="0004540C">
        <w:rPr>
          <w:rFonts w:ascii="Times New Roman" w:hAnsi="Times New Roman"/>
          <w:sz w:val="28"/>
          <w:szCs w:val="28"/>
        </w:rPr>
        <w:t>час</w:t>
      </w:r>
      <w:r w:rsidR="00D15F05">
        <w:rPr>
          <w:rFonts w:ascii="Times New Roman" w:hAnsi="Times New Roman"/>
          <w:sz w:val="28"/>
          <w:szCs w:val="28"/>
        </w:rPr>
        <w:t>ов</w:t>
      </w:r>
      <w:r w:rsidR="00004E82" w:rsidRPr="0004540C">
        <w:rPr>
          <w:rFonts w:ascii="Times New Roman" w:hAnsi="Times New Roman"/>
          <w:sz w:val="28"/>
          <w:szCs w:val="28"/>
        </w:rPr>
        <w:t>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1B3FBF">
          <w:pgSz w:w="11909" w:h="16834"/>
          <w:pgMar w:top="1134" w:right="710" w:bottom="720" w:left="1696" w:header="720" w:footer="720" w:gutter="0"/>
          <w:cols w:space="60"/>
          <w:noEndnote/>
        </w:sectPr>
      </w:pPr>
    </w:p>
    <w:p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Техническое обслуживание устройств систем сигнализации, централизации и блокировки и железно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8492"/>
      </w:tblGrid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92" w:type="dxa"/>
          </w:tcPr>
          <w:p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92" w:type="dxa"/>
          </w:tcPr>
          <w:p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92" w:type="dxa"/>
          </w:tcPr>
          <w:p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492" w:type="dxa"/>
          </w:tcPr>
          <w:p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BF0D0F" w:rsidRPr="0085303C" w:rsidRDefault="00BF0D0F" w:rsidP="00BF0D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bookmarkStart w:id="17" w:name="_Toc338070079"/>
      <w:bookmarkStart w:id="18" w:name="_Toc8912937"/>
    </w:p>
    <w:p w:rsidR="00BF0D0F" w:rsidRPr="0085303C" w:rsidRDefault="00BF0D0F" w:rsidP="00BF0D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F0D0F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:rsidR="00BF0D0F" w:rsidRPr="0085303C" w:rsidRDefault="00BF0D0F" w:rsidP="00BF0D0F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9" w:name="_Toc338070077"/>
      <w:bookmarkStart w:id="20" w:name="_Toc8912935"/>
      <w:bookmarkStart w:id="21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9"/>
      <w:bookmarkEnd w:id="20"/>
      <w:bookmarkEnd w:id="21"/>
    </w:p>
    <w:p w:rsidR="00BF0D0F" w:rsidRPr="00DB03D7" w:rsidRDefault="00BF0D0F" w:rsidP="00BF0D0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BF0D0F" w:rsidRPr="00DB03D7" w:rsidRDefault="00BF0D0F" w:rsidP="00BF0D0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BF0D0F" w:rsidRPr="00DB03D7" w:rsidTr="000A6E47">
        <w:tc>
          <w:tcPr>
            <w:tcW w:w="958" w:type="dxa"/>
            <w:vMerge w:val="restart"/>
            <w:textDirection w:val="btLr"/>
            <w:vAlign w:val="center"/>
          </w:tcPr>
          <w:p w:rsidR="00BF0D0F" w:rsidRPr="00DB03D7" w:rsidRDefault="00BF0D0F" w:rsidP="000A6E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BF0D0F" w:rsidRPr="00DB03D7" w:rsidTr="000A6E47">
        <w:tc>
          <w:tcPr>
            <w:tcW w:w="958" w:type="dxa"/>
            <w:vMerge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BF0D0F" w:rsidRPr="00DB03D7" w:rsidRDefault="00BF0D0F" w:rsidP="000A6E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BF0D0F" w:rsidRPr="00DB03D7" w:rsidRDefault="00BF0D0F" w:rsidP="000A6E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BF0D0F" w:rsidRPr="00DB03D7" w:rsidTr="000A6E47">
        <w:trPr>
          <w:trHeight w:val="201"/>
        </w:trPr>
        <w:tc>
          <w:tcPr>
            <w:tcW w:w="95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:rsidTr="000A6E47">
        <w:trPr>
          <w:trHeight w:val="918"/>
        </w:trPr>
        <w:tc>
          <w:tcPr>
            <w:tcW w:w="95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:rsidTr="000A6E47">
        <w:tc>
          <w:tcPr>
            <w:tcW w:w="958" w:type="dxa"/>
            <w:vAlign w:val="center"/>
          </w:tcPr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BF0D0F" w:rsidRPr="00DB03D7" w:rsidTr="000A6E47">
        <w:tc>
          <w:tcPr>
            <w:tcW w:w="958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BF0D0F" w:rsidRPr="00E31945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BF0D0F" w:rsidRPr="0085303C" w:rsidRDefault="00984F2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DB03D7" w:rsidRDefault="00871E74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C5345A" w:rsidRDefault="00725696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B03D7" w:rsidTr="000A6E47">
        <w:tc>
          <w:tcPr>
            <w:tcW w:w="958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BF0D0F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BF0D0F" w:rsidRPr="00DB03D7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B03D7" w:rsidTr="000A6E47">
        <w:trPr>
          <w:trHeight w:val="1919"/>
        </w:trPr>
        <w:tc>
          <w:tcPr>
            <w:tcW w:w="958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BF0D0F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BF0D0F" w:rsidRPr="0066753B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25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9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25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66753B" w:rsidRDefault="00871E74" w:rsidP="00E1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35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66753B" w:rsidRDefault="004704B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C5345A" w:rsidRDefault="00523B03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0D0F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F0D0F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F0D0F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F0D0F" w:rsidRPr="00DF3FEB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BF0D0F" w:rsidRPr="008E5FBC" w:rsidTr="000A6E47">
        <w:tc>
          <w:tcPr>
            <w:tcW w:w="957" w:type="dxa"/>
            <w:vAlign w:val="center"/>
          </w:tcPr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BF0D0F" w:rsidRPr="008E5FBC" w:rsidTr="000A6E47">
        <w:tc>
          <w:tcPr>
            <w:tcW w:w="957" w:type="dxa"/>
          </w:tcPr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8E5FBC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8E5FBC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8E5FBC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8E5FBC">
              <w:t xml:space="preserve"> </w:t>
            </w:r>
            <w:r w:rsidRPr="008E5FBC">
              <w:rPr>
                <w:rFonts w:ascii="Times New Roman" w:hAnsi="Times New Roman"/>
              </w:rPr>
              <w:t xml:space="preserve">02.01 </w:t>
            </w:r>
            <w:r w:rsidRPr="008E5FBC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BF0D0F" w:rsidRPr="008E5FB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:rsidR="00BF0D0F" w:rsidRPr="008E5FBC" w:rsidRDefault="00871E74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8E5FBC" w:rsidRDefault="00871E74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8E5FBC" w:rsidTr="000A6E47">
        <w:tc>
          <w:tcPr>
            <w:tcW w:w="957" w:type="dxa"/>
          </w:tcPr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BF0D0F" w:rsidRPr="008E5FBC" w:rsidRDefault="00BF0D0F" w:rsidP="000A6E47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8E5FBC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BF0D0F" w:rsidRPr="008E5FBC" w:rsidRDefault="00E3749B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9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BF0D0F" w:rsidRPr="008E5FBC" w:rsidRDefault="00E3749B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D0F" w:rsidRPr="008E5FBC" w:rsidTr="000A6E47">
        <w:tc>
          <w:tcPr>
            <w:tcW w:w="957" w:type="dxa"/>
          </w:tcPr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8E5FBC" w:rsidRDefault="00BF0D0F" w:rsidP="000A6E47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8E5FBC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8E5FBC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8E5FBC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BF0D0F" w:rsidRPr="008E5FBC" w:rsidRDefault="00E3749B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9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8E5FBC" w:rsidRDefault="00E3749B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8E5FBC" w:rsidRDefault="00E3749B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F0D0F" w:rsidRPr="008E5FBC" w:rsidTr="000A6E47">
        <w:tc>
          <w:tcPr>
            <w:tcW w:w="957" w:type="dxa"/>
          </w:tcPr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8E5FBC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8E5FBC" w:rsidRDefault="00BF0D0F" w:rsidP="000A6E47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8E5FBC" w:rsidTr="000A6E47">
        <w:tc>
          <w:tcPr>
            <w:tcW w:w="957" w:type="dxa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5FBC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BF0D0F" w:rsidRPr="008E5FBC" w:rsidRDefault="00984F2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29" w:type="dxa"/>
            <w:vAlign w:val="center"/>
          </w:tcPr>
          <w:p w:rsidR="00BF0D0F" w:rsidRPr="008E5FBC" w:rsidRDefault="00984F2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17" w:type="dxa"/>
            <w:vAlign w:val="center"/>
          </w:tcPr>
          <w:p w:rsidR="00BF0D0F" w:rsidRPr="008E5FBC" w:rsidRDefault="004704B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8E5FBC" w:rsidRDefault="00745143" w:rsidP="00E1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135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8E5FBC" w:rsidRDefault="00BF0D0F" w:rsidP="00BF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F57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BF0D0F" w:rsidRPr="008E5FBC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71E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11" w:type="dxa"/>
            <w:vAlign w:val="center"/>
          </w:tcPr>
          <w:p w:rsidR="00BF0D0F" w:rsidRPr="008E5FBC" w:rsidRDefault="00E3749B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</w:tbl>
    <w:p w:rsidR="009E3878" w:rsidRPr="008E5FB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</w:pPr>
    </w:p>
    <w:bookmarkEnd w:id="17"/>
    <w:bookmarkEnd w:id="18"/>
    <w:p w:rsidR="0094104A" w:rsidRPr="008E5FBC" w:rsidRDefault="00BF0D0F" w:rsidP="00BF0D0F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FBC">
        <w:rPr>
          <w:rFonts w:ascii="Times New Roman" w:hAnsi="Times New Roman"/>
          <w:b/>
          <w:bCs/>
          <w:sz w:val="24"/>
          <w:szCs w:val="24"/>
        </w:rPr>
        <w:lastRenderedPageBreak/>
        <w:t>3.2Тематический план и содержание профессионального модуля</w:t>
      </w:r>
    </w:p>
    <w:tbl>
      <w:tblPr>
        <w:tblW w:w="15741" w:type="dxa"/>
        <w:tblInd w:w="-142" w:type="dxa"/>
        <w:tblCellMar>
          <w:left w:w="10" w:type="dxa"/>
          <w:right w:w="10" w:type="dxa"/>
        </w:tblCellMar>
        <w:tblLook w:val="0000"/>
      </w:tblPr>
      <w:tblGrid>
        <w:gridCol w:w="3085"/>
        <w:gridCol w:w="9923"/>
        <w:gridCol w:w="1113"/>
        <w:gridCol w:w="1620"/>
      </w:tblGrid>
      <w:tr w:rsidR="00384484" w:rsidRPr="008E5FBC" w:rsidTr="0038448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84" w:rsidRPr="008E5FBC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84" w:rsidRPr="008E5FBC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84" w:rsidRPr="008E5FBC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84" w:rsidRPr="008E5FBC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94104A" w:rsidRPr="008E5FBC" w:rsidTr="0038448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8E5FBC">
              <w:rPr>
                <w:rFonts w:eastAsia="Times New Roman"/>
                <w:b/>
                <w:sz w:val="20"/>
              </w:rPr>
              <w:t>4</w:t>
            </w:r>
          </w:p>
        </w:tc>
      </w:tr>
      <w:tr w:rsidR="00BF574F" w:rsidRPr="008E5FBC" w:rsidTr="00CB519C"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4F" w:rsidRPr="00BF574F" w:rsidRDefault="00BF574F" w:rsidP="00BF574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 семестр</w:t>
            </w:r>
          </w:p>
        </w:tc>
      </w:tr>
      <w:tr w:rsidR="0094104A" w:rsidRPr="008E5FBC" w:rsidTr="00384484">
        <w:trPr>
          <w:trHeight w:val="356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Построение </w:t>
            </w:r>
            <w:proofErr w:type="spellStart"/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электропитающих</w:t>
            </w:r>
            <w:proofErr w:type="spellEnd"/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систем СЦБ и ЖАТ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404A" w:rsidRPr="008E5F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Общие принципы организации электропитания устройств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Общие принципы организации электроснабжения и электропитания устройств систем СЦБ и </w:t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ЖАТ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безбатарейная</w:t>
            </w:r>
            <w:proofErr w:type="spellEnd"/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системы.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Основные и резервные пункты питания. Секционирование ВЛ СЦБ и ВЛ ПЭ.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30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1B3FB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B3FBF"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на тему «Применение аккумуляторных батарей в системе СЦБ»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63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</w:t>
            </w:r>
          </w:p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pacing w:val="-1"/>
                <w:sz w:val="24"/>
                <w:szCs w:val="24"/>
              </w:rPr>
              <w:t>Согласное и встречное включение обмоток.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№1.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специальных  трансформаторов</w:t>
            </w: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69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33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6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7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№2.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1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0A6E4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A6E47"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5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5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Полупроводниковые преобразователи. Принцип работы инвертора на тиристорах.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6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ППВ-1.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5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ППСТ-1,5.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53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33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84484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12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84484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53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8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№2.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схем приборов управления и контроля РНП, РНМ, ДИВ, ДИМ1 и ДИМ3.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5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ДИМ1 и ДИМ3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7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КЧФ, БВФ.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7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№3.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7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</w:t>
            </w:r>
            <w:r w:rsidR="00384484"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СЗМ, УРПМ.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</w:t>
            </w:r>
            <w:r w:rsidR="00384484"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ПКУ-М и ПКУ-А.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22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:rsidTr="00384484">
        <w:trPr>
          <w:trHeight w:val="55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Default="0094104A" w:rsidP="001B3FB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1B3FBF"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Приборы управления и контроля устройствами электропитания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8E5FBC">
              <w:rPr>
                <w:rFonts w:ascii="Times New Roman" w:hAnsi="Times New Roman"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BF574F" w:rsidRPr="008E5FBC" w:rsidRDefault="00BF574F" w:rsidP="001B3FB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8E5FBC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8E5FBC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574F" w:rsidRPr="008E5FBC" w:rsidTr="00BF574F">
        <w:trPr>
          <w:trHeight w:val="416"/>
        </w:trPr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4F" w:rsidRPr="00BF574F" w:rsidRDefault="00BF574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 курс</w:t>
            </w:r>
            <w:r w:rsidR="00D16C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 семестр</w:t>
            </w:r>
          </w:p>
        </w:tc>
      </w:tr>
      <w:tr w:rsidR="0016210F" w:rsidRPr="008E5FBC" w:rsidTr="00B47FF1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:rsidR="0016210F" w:rsidRPr="008E5FBC" w:rsidRDefault="0016210F" w:rsidP="0094104A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16210F" w:rsidRPr="008E5FBC" w:rsidRDefault="0016210F" w:rsidP="0094104A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станционных устройств систем СЦБ и ЖАТ</w:t>
            </w:r>
          </w:p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16210F" w:rsidRPr="008E5FBC" w:rsidRDefault="0016210F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16210F" w:rsidRPr="008E5FBC" w:rsidRDefault="0016210F" w:rsidP="00BF0D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CD015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ПВ1-ЭЦК, ПР1-ЭЦК, ПВП1-ЭЦК.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ПВСТН1-ЭЦК, ПП25.1-ЭЦК.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 Электропитание устройств электрической централизации малых станций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диспетчерской централизации.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№4.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Расчет мощности потребления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электропитающих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устройств поста ЭЦ крупной станции.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№3.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Электропитание постов ЭЦ крупных станций»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 xml:space="preserve">Системы питания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устройств автоматики на сортировочных горках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Подготовить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презентацию на тему: «Электропитание постов ЭЦ промежуточных станций»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».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Подготовить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кроссворд на тему «Выпрямительно-преобразовательные устройства»</w:t>
            </w:r>
          </w:p>
          <w:p w:rsidR="0016210F" w:rsidRPr="008E5FBC" w:rsidRDefault="0016210F" w:rsidP="00DE5F4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Преобразовательные панели: назначение, устройство и принцип действия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перегонных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автоблокировки. Электропитание устройств полуавтоматической блокировки и контроля свободности перегона методом счета осей.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Электрические расчеты сигнальной точки автоблокировки.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984F2F" w:rsidRDefault="0016210F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6210F" w:rsidRPr="008E5FBC" w:rsidTr="00B47FF1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DE5F4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Системы питания перегонных устройств»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0F" w:rsidRPr="008E5FBC" w:rsidRDefault="0016210F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5D96" w:rsidRPr="008E5FBC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D96" w:rsidRPr="008E5FBC" w:rsidRDefault="00D16CF5" w:rsidP="00CC5D9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2 курс </w:t>
            </w:r>
            <w:r w:rsidR="00CC5D96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4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D96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D96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4F3A55" w:rsidRPr="008E5FBC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Раздел 2. Построение ли</w:t>
            </w: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нейных устройств систем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4F3A55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Общие принципы построения линейных цепей устройств систем СЦБ и ЖАТ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lastRenderedPageBreak/>
              <w:t>ОК 01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Состав элементов воздушных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Основные типы опор на воздушных линиях.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Основные типы кабелей, их маркировка.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18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Устройство и применение кабелей СЦБ.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Конструкция кабелей.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Арматура и материалы кабельных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Кабельные сооружения.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2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Подготовить реферат на тему: «Основные типы и маркировка кабелей</w:t>
            </w: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Тема 2.2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Строительство линий СЦБ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Проектирование линий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Строительство воздушных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Строительство кабельных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2.3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Волоконно-оптические ка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налы передачи сигналов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Конструкция оптических кабелей, их маркировка.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Оборудование волоконно-оптических каналов передачи сигналов.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Подготовить презентацию на тему: «Волоконно-оптические кабели, их назначение, достоинства и классификация».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2.4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Защита кабельных и  воз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душных линий СЦБ от опасных и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мешающих влияний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2.3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lastRenderedPageBreak/>
              <w:t>ЛР 30, ЛР 31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Сведения об электромагнитных влияниях.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Экранирующее действие рельсов и металлической кабельной оболочки.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9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</w:t>
            </w: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Выполнить сообщение на тему: «Укладка кабеля в траншею и защита его от механических повреждений».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28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2.5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 xml:space="preserve">Заземление устройств </w:t>
            </w:r>
            <w:r w:rsidRPr="008E5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Способы заземления устройств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Типы заземляющих устройств СЦБ.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Схемы заземления различных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Выполнить презентацию на тему: «Заземляющие устройства».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5D96" w:rsidRPr="008E5FBC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D96" w:rsidRPr="008E5FBC" w:rsidRDefault="00D16CF5" w:rsidP="00CC5D9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курс </w:t>
            </w:r>
            <w:r w:rsidR="00CC5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D96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D96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54B4" w:rsidRPr="008E5FB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систем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50049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F54B4"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Виды и методы технического обслуживания и ремонта устройств систем СЦБ и ЖАТ.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систем СЦБ и ЖАТ. </w:t>
            </w:r>
            <w:r w:rsidRPr="008E5FB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15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контроль выполнения работ.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3.2 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500495"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4F3A55" w:rsidRPr="008E5FBC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2.5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2.6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25, ЛР 27</w:t>
            </w:r>
          </w:p>
          <w:p w:rsidR="004F3A55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30, ЛР 31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070821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CF2690" w:rsidRPr="008E5FBC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F2690" w:rsidRPr="008E5FBC" w:rsidRDefault="00CF2690" w:rsidP="00CF2690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смены ламп светофоров. Регулировка напряжения на лампах светофоров.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№2. Проверка дневной видимости сигнальных огней светофоров, маршрутных указателей. И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№3.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№4.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CA5AC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8E5FB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Замена жгута коммутации мачтового светофора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984F2F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984F2F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9C6D16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9C6D16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№1. </w:t>
            </w:r>
            <w:r w:rsidRPr="009C6D16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«Устройство светофоров. Технология обслуживания светофоров, маршрутных и световых указателей».</w:t>
            </w:r>
          </w:p>
          <w:p w:rsidR="004F3A55" w:rsidRPr="009C6D16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 Подготовить презентацию на тему: «Замена ламп светофоров. Правила производства и работ и техники безопасности».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54B4" w:rsidP="00CC5D9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CC5D9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наружного состояния, исправности и надежности крепления электроприводов и стре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лочных гарнитур.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7F5383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№6.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лочных гарнитур (гарнитур крестовин с НПК).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№7. 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усовику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DC582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№8.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акладке между остряком и рамным рельсом щупа 4 мм (проверка крестовин с НПК на плот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ность прижатия сердечника к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усовику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в плюсовом и минусовом положениях).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DC582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№9.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ного) сердечника крестовины с НПК.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№10. Чистка и смазывание электропривода, чистка и регули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ровка контактов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автопереключателя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 проверка коллектора электродвигателя.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№11.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№12.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№13.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Замена монтажа стрелочного электропривода типа СП.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3A55" w:rsidRPr="008E5FBC" w:rsidRDefault="007F5383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7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№3. Измерение рабочего тока перевода стрелки и тока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фрикции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5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Измерение напряжения контрольной цепи схемы управления. стрелкой на постоянном и переменном токе. Измерение напряжения на двигателе.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rPr>
          <w:trHeight w:val="109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984F2F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3A55" w:rsidRPr="008E5FBC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№3. Подготовить сообщение на тему: «Порядок </w:t>
            </w:r>
            <w:r w:rsidRPr="009C6D16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проверки наружного состояния, исправности и надежности крепления электроприводов и стре</w:t>
            </w:r>
            <w:r w:rsidRPr="009C6D16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9C6D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лочных гарнитур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4F3A55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CC5D9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8E5FBC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A136E" w:rsidRPr="008E5FBC" w:rsidTr="00FA136E">
        <w:trPr>
          <w:trHeight w:val="138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36E" w:rsidRPr="008E5FBC" w:rsidRDefault="00FA136E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6E" w:rsidRPr="008E5FBC" w:rsidRDefault="00FA136E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рельсовых цепей. Технология обслуживания дроссель-трансформаторов, кабельных стоек, путевых трансформаторных ящиков.</w:t>
            </w:r>
          </w:p>
          <w:p w:rsidR="00FA136E" w:rsidRPr="008E5FBC" w:rsidRDefault="00FA136E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станционных рельсовых цепей на </w:t>
            </w:r>
            <w:proofErr w:type="spellStart"/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шунтовую</w:t>
            </w:r>
            <w:proofErr w:type="spellEnd"/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чувствительность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Технология проверки напряжения на путевых реле на станции и перегонах.</w:t>
            </w:r>
          </w:p>
          <w:p w:rsidR="00FA136E" w:rsidRPr="008E5FBC" w:rsidRDefault="00FA136E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рельсовой линии (</w:t>
            </w:r>
            <w:proofErr w:type="spellStart"/>
            <w:r w:rsidRPr="008E5FBC">
              <w:rPr>
                <w:rFonts w:ascii="Times New Roman" w:hAnsi="Times New Roman"/>
                <w:sz w:val="24"/>
                <w:szCs w:val="24"/>
              </w:rPr>
              <w:t>баласта</w:t>
            </w:r>
            <w:proofErr w:type="spellEnd"/>
            <w:r w:rsidRPr="008E5FBC">
              <w:rPr>
                <w:rFonts w:ascii="Times New Roman" w:hAnsi="Times New Roman"/>
                <w:sz w:val="24"/>
                <w:szCs w:val="24"/>
              </w:rPr>
              <w:t>) в рельсовых цепях.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6E" w:rsidRDefault="00FA136E" w:rsidP="00FA136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FA136E" w:rsidRPr="008E5FBC" w:rsidRDefault="00FA136E" w:rsidP="00FA136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A136E" w:rsidRDefault="00FA136E" w:rsidP="00FA136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FA136E" w:rsidRPr="008E5FBC" w:rsidRDefault="00FA136E" w:rsidP="00FA136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A136E" w:rsidRPr="008E5FBC" w:rsidRDefault="00FA136E" w:rsidP="00FA136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36E" w:rsidRPr="008E5FBC" w:rsidRDefault="00FA136E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№14.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рельсовых цепей на станции.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№15.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Проверка станционных рельсовых цепей на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шунтовую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чувствительность.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№16.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№17.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внутреннего состояния дроссель-трансформаторов.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№18.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№19.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вых промежутков.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№5.</w:t>
            </w:r>
            <w:r w:rsidRPr="008E5FBC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8E5FBC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№6. Измерение электрического сопротивления балласта и шпал в рельсовых цепях.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CC5D9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E5FBC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работа №4. </w:t>
            </w:r>
            <w:r w:rsidRPr="009C6D16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«Отказы централизованных стрелок и причины их проявления».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CC5D9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D55B5D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5B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воздушных линий СЦБ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Осмотр воздушной сигнальной линии.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действия тоннельной сигнализации.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вагонных замедлителей сортировочных горок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  <w:r w:rsidR="00E44A22" w:rsidRPr="004F54B4"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B5069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06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№7. Измерение сопротивления изолирующих стыков.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№20</w:t>
            </w: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  <w:p w:rsidR="00777189" w:rsidRPr="003A2B79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№21.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Комплексное обслуживание и проверка действия автоматической переездной 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сигнализации автоматических шлагбаумов.</w:t>
            </w:r>
          </w:p>
          <w:p w:rsidR="00777189" w:rsidRPr="003A2B79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№22.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  <w:t>томатики.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№23.</w:t>
            </w:r>
            <w:r w:rsidRPr="004F5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состояния несущей конструкции и контрольного устройства КГУ и УКСПС.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№24. Проверка кабельных муфт со вскрытием.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№25. Осмотр трассы подземных кабелей и кабельных желобов.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44A22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44A22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44A22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9C6D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4166" w:rsidTr="008F238C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Pr="0094104A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Pr="0094104A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44A2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аппаратуры и оборудования автоматических ограждающих устройств на переездах.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3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№28. Осмотр </w:t>
            </w:r>
            <w:proofErr w:type="spellStart"/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электропитающей</w:t>
            </w:r>
            <w:proofErr w:type="spellEnd"/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установки.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25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№8.</w:t>
            </w:r>
            <w:r w:rsidRPr="004F5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сопротивления изоляции жил кабелей по отношению к земле и другим жилам.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№9. Измерение напряжения цепей питания </w:t>
            </w:r>
            <w:proofErr w:type="spellStart"/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электропитающей</w:t>
            </w:r>
            <w:proofErr w:type="spellEnd"/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установки.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№10. Измерение напряжения и плотности электролита аккумуляторов.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№11. Измерение напряжения на конденсаторах и выпрямителях.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Лабораторное занятие №12.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Измерение сопротивления заземлений.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4166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Pr="0094104A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Pr="003A2B79" w:rsidRDefault="00A14166" w:rsidP="00A1416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7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Pr="0094104A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Технология обслуживания контрольно-габаритных устройств и УКСПС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путевых устройств систем автоматического управления торможением поездов 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4F5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установок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штепсельное соединение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23B03" w:rsidRPr="0094104A" w:rsidRDefault="00523B03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№29.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состояния приборов и штепсельных розеток.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2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№30.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Одиночная смена приборов</w:t>
            </w: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№31.</w:t>
            </w:r>
            <w:r w:rsidRPr="004F54B4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 xml:space="preserve"> Осмотр и оценка состояния надземной части конструкции на всех участках. Железобетонные конструкции.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№32. Проверка</w:t>
            </w:r>
            <w:r w:rsidRPr="004F54B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B06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шающих показаний на запрещающее.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523B03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№34.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523B03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реферат на тему</w:t>
            </w:r>
            <w:r w:rsidRPr="00984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контрольно-габаритных устройств и УКСПС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6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план – конспект на тему: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путевых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параметров САУТ. Настройка генератора САУТ в резонанс».</w:t>
            </w:r>
          </w:p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7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по теме: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 кабельных линий СЦБ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8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="00871E74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Подготовить план-конспект на тему: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замены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приборов СЦБ. Одиночная смена приборов, имеющее штепсельное соединение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9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Составить кроссворд по теме «</w:t>
            </w:r>
            <w:r w:rsidRPr="00984F2F">
              <w:rPr>
                <w:rFonts w:ascii="Times New Roman" w:eastAsia="Times New Roman" w:hAnsi="Times New Roman"/>
                <w:bCs/>
                <w:i/>
                <w:spacing w:val="1"/>
                <w:sz w:val="24"/>
                <w:szCs w:val="24"/>
              </w:rPr>
              <w:t>Порядок технического об</w:t>
            </w:r>
            <w:r w:rsidRPr="00984F2F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</w:rPr>
              <w:t>служивания устройств систем СЦБ и ЖАТ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4166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Pr="0094104A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Pr="009B064A" w:rsidRDefault="00A14166" w:rsidP="00A14166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66" w:rsidRDefault="00A1416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№35.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DC5826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№37. </w:t>
            </w:r>
            <w:r w:rsidRPr="009B064A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№39. </w:t>
            </w:r>
            <w:r w:rsidRPr="009B064A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DC5826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соответствия действующих устройств СЦБ утвержденной технической </w:t>
            </w:r>
            <w:r w:rsidRPr="004F54B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№40.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упоров тормозных (УТС).   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№41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27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3.3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070821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070821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70821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070821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777189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ЛР 30, ЛР 31</w:t>
            </w:r>
          </w:p>
        </w:tc>
      </w:tr>
      <w:tr w:rsidR="00102A2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Pr="004F54B4" w:rsidRDefault="00102A2A" w:rsidP="00102A2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Организация монтажно-наладочных работ устройств автоматики и телемеханики.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Default="00102A2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02A2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Pr="004F54B4" w:rsidRDefault="00102A2A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Default="00102A2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Монтажные схемы устройств систем СЦБ и ЖАТ. Составление монтажных схем по принципиальным схемам.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3.4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Эксплуатация устройств 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систем СЦБ и ЖАТ в зимних усло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2A2A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Особенности эксплуатации устройств систем СЦБ и ЖАТ в зимних условиях.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ЖАТ к работе в зимних условиях и 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0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Подготовить </w:t>
            </w:r>
            <w:r w:rsidR="00102A2A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план-конспект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на тему: «</w:t>
            </w:r>
            <w:r w:rsidR="00102A2A" w:rsidRPr="00984F2F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Технология выполнения работ по подготовке устройств систем СЦБ и ЖАТ к работе в зимний </w:t>
            </w:r>
            <w:r w:rsidR="00102A2A" w:rsidRPr="00984F2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период</w:t>
            </w:r>
            <w:r w:rsidRPr="00984F2F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984F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кроссворд по изученным темам за семестр</w:t>
            </w:r>
            <w:r w:rsidR="00523B03"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</w:p>
          <w:p w:rsidR="00777189" w:rsidRPr="00984F2F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44A22"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Подготовить </w:t>
            </w:r>
            <w:r w:rsidR="00523B03" w:rsidRPr="00984F2F">
              <w:rPr>
                <w:rFonts w:ascii="Times New Roman" w:hAnsi="Times New Roman"/>
                <w:i/>
              </w:rPr>
              <w:t>мультимедийную презентацию на тему: «Работа в условиях низких температур».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F2571F">
        <w:trPr>
          <w:trHeight w:val="449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Изучение правил техниче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ской эксплуатации железных дорог и безопасности движения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577871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C6D16" w:rsidRDefault="009C6D16" w:rsidP="009C6D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16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4F3D05" w:rsidRPr="00384484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4F3D05" w:rsidRPr="00384484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4F3D05" w:rsidRPr="00384484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4F3D05" w:rsidRPr="00384484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4F3D05" w:rsidRPr="00384484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D05" w:rsidRPr="00384484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4F3D05" w:rsidRPr="00384484" w:rsidRDefault="004F3D05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F3D05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4F3D05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4F3D05" w:rsidRDefault="004F3D05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C6D16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Общие положения.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Обязанности работников железнодорожного транспорта.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эксплуатации технологических систем, сооружений, устройств и объектов технического назначения железнодорожного транспорта.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AF47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путевого хозяйства.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Верхнее строение пути. Искусственные сооружения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3D05" w:rsidTr="00A609B6">
        <w:trPr>
          <w:trHeight w:val="39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Определение неисправностей стрелочных переводов, при наличии которых запрещается их эксплуатация.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3D05" w:rsidTr="00A609B6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AF47E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AF47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AF47E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AF47E3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AF47E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E40EB0" w:rsidRDefault="004F3D05" w:rsidP="00AF47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:rsidR="004F3D05" w:rsidRPr="00E40EB0" w:rsidRDefault="004F3D05" w:rsidP="00E40EB0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83352"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реферат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Обслуживание сооружений и устройств железнодорожного транспорта».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4F3D05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4F3D05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D05" w:rsidRPr="004F3D05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D05" w:rsidRPr="0094104A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AF47E3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Системы и устройства железнодорожной автоматики и телемеханики.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Устройства технологической железнодорожной электросвязи.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железнодорожного электроснабжения.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D05" w:rsidTr="00A609B6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E40EB0" w:rsidRDefault="004F3D0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384484" w:rsidRDefault="004F3D05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F3D05" w:rsidTr="004F3D0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05" w:rsidRPr="0094104A" w:rsidRDefault="004F3D0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E40EB0" w:rsidRDefault="004F3D05" w:rsidP="004F3D0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83352"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реферат на тему: «Общие требования к организации движения поездов на железнодорожном транспорте.</w:t>
            </w:r>
          </w:p>
          <w:p w:rsidR="004F3D05" w:rsidRPr="00E40EB0" w:rsidRDefault="004F3D05" w:rsidP="004F3D0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83352"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183352"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Подготовить </w:t>
            </w:r>
            <w:r w:rsidR="00183352" w:rsidRPr="00E40EB0">
              <w:rPr>
                <w:rFonts w:ascii="Times New Roman" w:hAnsi="Times New Roman"/>
                <w:i/>
                <w:sz w:val="24"/>
                <w:szCs w:val="24"/>
              </w:rPr>
              <w:t>сообщение по теме: «Выполнение плановых работ в технологические «окна»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4F3D05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4F3D05" w:rsidRPr="004F3D05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D05" w:rsidRPr="0094104A" w:rsidRDefault="004F3D05" w:rsidP="004F3D0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05" w:rsidRPr="00384484" w:rsidRDefault="004F3D05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lastRenderedPageBreak/>
              <w:t>ОК 04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70821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070821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777189" w:rsidRPr="00384484" w:rsidRDefault="00070821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на железнодорожном транспорте. Звуковые сигналы. Сигналы тревоги и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специальные указатели.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Светофоры на железнодорожном транспорте. </w:t>
            </w:r>
            <w:r w:rsidR="00AF47E3"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светофоров.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ограждения на железнодорожном транспорте. Сигнальные указатели и знаки на железнодорожном транспорте.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7189" w:rsidRPr="0094104A" w:rsidRDefault="00777189" w:rsidP="00AF47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при маневровой работе.</w:t>
            </w:r>
            <w:r w:rsidR="00AF47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для обозначения поездов, локомотивного и другого подвижного состава.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885" w:rsidRDefault="00843885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Прием и отправление поездов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843885" w:rsidRPr="0094104A" w:rsidRDefault="00843885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Порядок организации движения поездов при использовании телефонных средств 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40EB0" w:rsidTr="00A609B6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B0" w:rsidRPr="0094104A" w:rsidRDefault="00E40EB0" w:rsidP="00AF47E3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B0" w:rsidRPr="00E40EB0" w:rsidRDefault="00E40EB0" w:rsidP="00AF47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B0" w:rsidRPr="0094104A" w:rsidRDefault="00E40EB0" w:rsidP="00AF47E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B0" w:rsidRDefault="00E40EB0" w:rsidP="00AF47E3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:rsidR="00E40EB0" w:rsidRPr="00384484" w:rsidRDefault="00E40EB0" w:rsidP="00AF47E3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E40EB0" w:rsidTr="00A609B6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B0" w:rsidRPr="0094104A" w:rsidRDefault="00E40EB0" w:rsidP="00AF47E3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B0" w:rsidRPr="00E40EB0" w:rsidRDefault="00E40EB0" w:rsidP="00AF47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:rsidR="00E40EB0" w:rsidRPr="00E40EB0" w:rsidRDefault="00E40EB0" w:rsidP="0015322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 xml:space="preserve">оставить кроссворд на тему: «Понятия и термины ПТЭ» </w:t>
            </w:r>
          </w:p>
          <w:p w:rsidR="00E40EB0" w:rsidRPr="00E40EB0" w:rsidRDefault="00E40EB0" w:rsidP="004F3D0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«Контроль габаритов, учет и устранение негабаритных мест»</w:t>
            </w:r>
          </w:p>
          <w:p w:rsidR="00E40EB0" w:rsidRPr="00E40EB0" w:rsidRDefault="00E40EB0" w:rsidP="004F3D0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мультимедийную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презентацию на тему: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«Организация технической эксплуатации железнодорожного транспорта на участках движения поездов пассажирских со скоростями более 140 до 250 км/ч»</w:t>
            </w:r>
          </w:p>
          <w:p w:rsidR="00E40EB0" w:rsidRPr="00E40EB0" w:rsidRDefault="00E40EB0" w:rsidP="004F3D0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сообщение по теме: «Проведение работ без нарушения графика движения поездов» «Выполнение плановых работ в технологические «окна»</w:t>
            </w:r>
          </w:p>
          <w:p w:rsidR="00E40EB0" w:rsidRPr="00E40EB0" w:rsidRDefault="00E40EB0" w:rsidP="0084388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мультимедийную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презентацию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Перечень основных работ по техническому обслуживанию светофоров»</w:t>
            </w:r>
          </w:p>
          <w:p w:rsidR="00E40EB0" w:rsidRPr="00E40EB0" w:rsidRDefault="00E40EB0" w:rsidP="00E40EB0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Одиночная и комплексная замена приборов»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388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40EB0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E40EB0" w:rsidRPr="00843885" w:rsidRDefault="00E40EB0" w:rsidP="0084388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B0" w:rsidRPr="00384484" w:rsidRDefault="00E40EB0" w:rsidP="00AF47E3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9C6D16" w:rsidTr="00D9768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4.2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Правила обеспечения безо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 при производстве работ по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ремонту устройств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СЦБ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C6D16" w:rsidRDefault="009C6D16" w:rsidP="009C6D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курс 6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0056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384484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ЛР 25, ЛР 27</w:t>
            </w:r>
          </w:p>
          <w:p w:rsidR="009C6D16" w:rsidRPr="00384484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0056A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0056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384484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положения.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выключения устройств СЦБ с сохранением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Порядок производства работ на перегонах и переездах. Порядок замены приборов в устройствах СЦБ.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ной работы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№2.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порядка выключения стрелок с сохранением и 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rPr>
          <w:trHeight w:val="41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№3.</w:t>
            </w:r>
            <w:r w:rsidRPr="00E40EB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E40EB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СЦБ.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4.3</w:t>
            </w:r>
          </w:p>
          <w:p w:rsidR="009C6D16" w:rsidRPr="00E40EB0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E40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E40E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:rsidR="009C6D16" w:rsidRPr="00E40EB0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№4.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>Оформление документации по расследованию нарушений безопасности.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E40EB0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E40EB0" w:rsidRDefault="009C6D16" w:rsidP="00E40EB0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Составление конспекта на тему: Основные положения Федерального закона № 17-ФЗ «О железнодорожном транспорте в Российской Федерации».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94104A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D16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УП.02.01 (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Электромонтажные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 (5,6 семестр)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proofErr w:type="spellStart"/>
            <w:r w:rsidRPr="0094104A">
              <w:rPr>
                <w:rFonts w:ascii="Times New Roman" w:hAnsi="Times New Roman"/>
                <w:sz w:val="24"/>
                <w:szCs w:val="24"/>
              </w:rPr>
              <w:t>кабелепроводы</w:t>
            </w:r>
            <w:proofErr w:type="spellEnd"/>
            <w:r w:rsidRPr="009410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94104A">
              <w:rPr>
                <w:rFonts w:ascii="Times New Roman" w:hAnsi="Times New Roman"/>
                <w:sz w:val="24"/>
                <w:szCs w:val="24"/>
              </w:rPr>
              <w:t>кабелепроводов</w:t>
            </w:r>
            <w:proofErr w:type="spell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RCD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lastRenderedPageBreak/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</w:p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 кабеля.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384484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C6D16" w:rsidRPr="00384484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9C6D16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практика УП.02.02 </w:t>
            </w:r>
          </w:p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BB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6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оставление и анализ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  <w:r w:rsidRPr="00D7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>(8 семестр)</w:t>
            </w:r>
          </w:p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Ознакомление с программным обеспечением для выполнения заданий в соответствии с требованиями ГОСТ, ЕСКД.</w:t>
            </w:r>
          </w:p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Нанесение необходимых обозначений для разработки монтажной схемы устройства СЦБ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9C6D16" w:rsidRPr="00D71F02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принципиальной схеме</w:t>
            </w: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BB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01</w:t>
            </w:r>
          </w:p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02</w:t>
            </w:r>
          </w:p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04</w:t>
            </w:r>
          </w:p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09</w:t>
            </w:r>
          </w:p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ПК 2.5</w:t>
            </w:r>
          </w:p>
          <w:p w:rsidR="009C6D16" w:rsidRPr="00070821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ПК 2.7</w:t>
            </w:r>
          </w:p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C6D16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C6D16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Производственная практика (Техническое обслуживание устройств систем СЦБ и ЖАТ) </w:t>
            </w:r>
            <w:r w:rsidRPr="00577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(7 семестр)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годового графика технического обслуживания устройств СЦБ и ЖАТ.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 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9C6D16" w:rsidRPr="0094104A" w:rsidRDefault="009C6D16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94104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E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:rsidR="009C6D16" w:rsidRPr="00384484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C6D16" w:rsidRDefault="009C6D16" w:rsidP="0007082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C6D16" w:rsidRDefault="009C6D16" w:rsidP="00070821">
            <w:pPr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C6D16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0C0F54" w:rsidRDefault="009C6D16" w:rsidP="00CA5AC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C6D16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8D3D06" w:rsidRDefault="009C6D16" w:rsidP="008D3D0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 в форме квалификационного экзамена - 8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Pr="000C0F54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C6D16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94104A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16" w:rsidRPr="000C0F54" w:rsidRDefault="009C6D16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16" w:rsidRDefault="009C6D16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Кабинет «Техническая эксплуатация железных дорог и безопасность движения», лаборатория </w:t>
      </w:r>
      <w:proofErr w:type="spellStart"/>
      <w:r w:rsidRPr="00904496">
        <w:rPr>
          <w:rFonts w:ascii="Times New Roman" w:eastAsia="Times New Roman" w:hAnsi="Times New Roman"/>
          <w:spacing w:val="-1"/>
          <w:sz w:val="28"/>
          <w:szCs w:val="28"/>
        </w:rPr>
        <w:t>электропитающих</w:t>
      </w:r>
      <w:proofErr w:type="spellEnd"/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точильно-шлифовальный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 xml:space="preserve">2. Инструменты и приспособления: паяльник – 10 шт., пассатижи – 10 шт., </w:t>
      </w:r>
      <w:proofErr w:type="spellStart"/>
      <w:r w:rsidRPr="00904496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10 шт., нож электромонтера – 10 шт.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точильно-шлифовальный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 шт.,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часть табло БМРЦ (желобкового типа);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 xml:space="preserve">Лаборатория </w:t>
      </w:r>
      <w:proofErr w:type="spellStart"/>
      <w:r w:rsidRPr="00904496">
        <w:rPr>
          <w:rFonts w:ascii="Times New Roman" w:hAnsi="Times New Roman"/>
          <w:b/>
          <w:sz w:val="28"/>
          <w:szCs w:val="28"/>
        </w:rPr>
        <w:t>электропитающих</w:t>
      </w:r>
      <w:proofErr w:type="spellEnd"/>
      <w:r w:rsidRPr="00904496">
        <w:rPr>
          <w:rFonts w:ascii="Times New Roman" w:hAnsi="Times New Roman"/>
          <w:b/>
          <w:sz w:val="28"/>
          <w:szCs w:val="28"/>
        </w:rPr>
        <w:t xml:space="preserve"> и линейных устройств автоматики и телемеханики, аудитория №302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</w:t>
      </w:r>
      <w:proofErr w:type="spellStart"/>
      <w:r w:rsidRPr="00904496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устройств систем СЦБ и ЖАТ;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D30AC" w:rsidRPr="00904496" w:rsidRDefault="005D30AC" w:rsidP="005D30AC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umczdt.ru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[сайт]. — URL: </w:t>
      </w:r>
      <w:hyperlink r:id="rId6" w:history="1">
        <w:r w:rsidRPr="00904496">
          <w:rPr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ДвГУПС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– 15 с. — Текст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 : электронная библиотека. — URL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http://umczdt.ru/books/1055/264980/—  Режим доступа: ЭБ «УМЦ ЖДТ», по паролю</w:t>
      </w:r>
    </w:p>
    <w:p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2.Закарюкин, В.П. Повышение качества электроэнергии в системах электроснабжения устройств СЦБ железных дорог переменного тока: монография / В. П.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Закарюкин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А. В. Крюков, И. А. Любченко, А. В. Черепанов. — Иркутск: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ИрГУПС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3.Соколов, М.М. Основы железнодорожной автоматики и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телемеханики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.Ч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асть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2 : учебное пособие / М. М. Соколов. — Омск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79 с. — 978-5-949-41273-2. — Текст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 : электронная библиотека. — URL: https://umczdt.ru/books/1008/265167/—  Режим доступа: ЭБ «УМЦ ЖДТ», по паролю</w:t>
      </w:r>
    </w:p>
    <w:p w:rsidR="00320F6E" w:rsidRPr="00904496" w:rsidRDefault="005D30AC" w:rsidP="005D30AC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4.Попов, А.Н. Устройство и анализ работы рельсовых цепей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учебно-методическое пособие / А. Н. Попов. — Екатеринбург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100 с. — Текст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ЖДТ: электронная библиотека. — URL: https://umczdt.ru/books/1306/262073/ —  Режим доступа: ЭБ «УМЦ ЖДТ», по паролю</w:t>
      </w:r>
    </w:p>
    <w:p w:rsidR="005D30AC" w:rsidRPr="00904496" w:rsidRDefault="005D30AC" w:rsidP="005D30AC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:rsidR="00320F6E" w:rsidRPr="00904496" w:rsidRDefault="00320F6E" w:rsidP="005D30AC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:rsidR="00320F6E" w:rsidRPr="00904496" w:rsidRDefault="00320F6E" w:rsidP="005D30AC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:rsidR="00320F6E" w:rsidRPr="00904496" w:rsidRDefault="00320F6E" w:rsidP="00320F6E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Электронно-библиотечная система: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Электронная информационно-образовательная среда </w:t>
      </w:r>
      <w:proofErr w:type="spellStart"/>
      <w:r w:rsidR="00C64BEE">
        <w:rPr>
          <w:rFonts w:ascii="Times New Roman" w:hAnsi="Times New Roman"/>
          <w:sz w:val="28"/>
          <w:szCs w:val="28"/>
        </w:rPr>
        <w:t>Прив</w:t>
      </w:r>
      <w:r w:rsidRPr="00904496">
        <w:rPr>
          <w:rFonts w:ascii="Times New Roman" w:hAnsi="Times New Roman"/>
          <w:sz w:val="28"/>
          <w:szCs w:val="28"/>
        </w:rPr>
        <w:t>ГУПС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https://lms.samgups.ru/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DsktrShool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MVL;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Desktop Security Suite.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VisioPro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:rsidR="00E86D39" w:rsidRPr="00904496" w:rsidRDefault="00E86D39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</w:t>
      </w:r>
      <w:r w:rsidRPr="00904496">
        <w:rPr>
          <w:rFonts w:ascii="Times New Roman" w:hAnsi="Times New Roman"/>
          <w:sz w:val="28"/>
          <w:szCs w:val="28"/>
        </w:rPr>
        <w:lastRenderedPageBreak/>
        <w:t>самостоятельной подготовки обучающиеся обеспечены доступом к сети Интернет.</w:t>
      </w:r>
    </w:p>
    <w:p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4820"/>
        <w:gridCol w:w="2551"/>
      </w:tblGrid>
      <w:tr w:rsidR="00320F6E" w:rsidRPr="00904496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железнодорожной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ПК 2.4. Организовывать работу по обслуживанию,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4961"/>
        <w:gridCol w:w="2269"/>
      </w:tblGrid>
      <w:tr w:rsidR="00320F6E" w:rsidRPr="00904496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обучающийся распознает задачу и/или проблему в профессиональном и/или социальном контексте;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определяет этапы решения задачи;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процессе освоения образовательной программы, на лабораторных и практических занятиях</w:t>
            </w: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отчеты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производственной практике;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У.3 Обеспечивать безопасность движения при производстве работ по техническому обслуживанию устройств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Методика расчета экономической эффективности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5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B507668"/>
    <w:multiLevelType w:val="multilevel"/>
    <w:tmpl w:val="7D26AC0C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4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6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3"/>
  </w:num>
  <w:num w:numId="4">
    <w:abstractNumId w:val="8"/>
  </w:num>
  <w:num w:numId="5">
    <w:abstractNumId w:val="5"/>
  </w:num>
  <w:num w:numId="6">
    <w:abstractNumId w:val="12"/>
  </w:num>
  <w:num w:numId="7">
    <w:abstractNumId w:val="25"/>
  </w:num>
  <w:num w:numId="8">
    <w:abstractNumId w:val="6"/>
  </w:num>
  <w:num w:numId="9">
    <w:abstractNumId w:val="1"/>
  </w:num>
  <w:num w:numId="10">
    <w:abstractNumId w:val="9"/>
  </w:num>
  <w:num w:numId="11">
    <w:abstractNumId w:val="17"/>
  </w:num>
  <w:num w:numId="12">
    <w:abstractNumId w:val="14"/>
  </w:num>
  <w:num w:numId="13">
    <w:abstractNumId w:val="18"/>
  </w:num>
  <w:num w:numId="14">
    <w:abstractNumId w:val="15"/>
  </w:num>
  <w:num w:numId="15">
    <w:abstractNumId w:val="2"/>
  </w:num>
  <w:num w:numId="16">
    <w:abstractNumId w:val="20"/>
  </w:num>
  <w:num w:numId="17">
    <w:abstractNumId w:val="20"/>
    <w:lvlOverride w:ilvl="0">
      <w:startOverride w:val="1"/>
    </w:lvlOverride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3"/>
  </w:num>
  <w:num w:numId="23">
    <w:abstractNumId w:val="10"/>
  </w:num>
  <w:num w:numId="24">
    <w:abstractNumId w:val="27"/>
  </w:num>
  <w:num w:numId="25">
    <w:abstractNumId w:val="19"/>
  </w:num>
  <w:num w:numId="26">
    <w:abstractNumId w:val="24"/>
  </w:num>
  <w:num w:numId="27">
    <w:abstractNumId w:val="16"/>
  </w:num>
  <w:num w:numId="28">
    <w:abstractNumId w:val="21"/>
  </w:num>
  <w:num w:numId="29">
    <w:abstractNumId w:val="21"/>
    <w:lvlOverride w:ilvl="0">
      <w:startOverride w:val="1"/>
    </w:lvlOverride>
  </w:num>
  <w:num w:numId="30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113E"/>
    <w:rsid w:val="00003A5C"/>
    <w:rsid w:val="00004E82"/>
    <w:rsid w:val="0004540C"/>
    <w:rsid w:val="00045850"/>
    <w:rsid w:val="00051437"/>
    <w:rsid w:val="00064A18"/>
    <w:rsid w:val="00070821"/>
    <w:rsid w:val="000710BB"/>
    <w:rsid w:val="0009244A"/>
    <w:rsid w:val="0009404A"/>
    <w:rsid w:val="00096B62"/>
    <w:rsid w:val="000A2BDE"/>
    <w:rsid w:val="000A6E47"/>
    <w:rsid w:val="000B11F6"/>
    <w:rsid w:val="000B1223"/>
    <w:rsid w:val="000B24DB"/>
    <w:rsid w:val="000C0F54"/>
    <w:rsid w:val="000D402C"/>
    <w:rsid w:val="000F4DEC"/>
    <w:rsid w:val="000F672C"/>
    <w:rsid w:val="001018FE"/>
    <w:rsid w:val="00102A2A"/>
    <w:rsid w:val="001128EB"/>
    <w:rsid w:val="0011602E"/>
    <w:rsid w:val="00130D7D"/>
    <w:rsid w:val="00147121"/>
    <w:rsid w:val="0015322D"/>
    <w:rsid w:val="00153928"/>
    <w:rsid w:val="001541D7"/>
    <w:rsid w:val="00155692"/>
    <w:rsid w:val="00157FA7"/>
    <w:rsid w:val="0016210F"/>
    <w:rsid w:val="001709FE"/>
    <w:rsid w:val="001724A5"/>
    <w:rsid w:val="0017594E"/>
    <w:rsid w:val="001815D1"/>
    <w:rsid w:val="00183352"/>
    <w:rsid w:val="00191E73"/>
    <w:rsid w:val="001B185B"/>
    <w:rsid w:val="001B3FBF"/>
    <w:rsid w:val="001B3FE8"/>
    <w:rsid w:val="001D1358"/>
    <w:rsid w:val="001E25D0"/>
    <w:rsid w:val="001F06DE"/>
    <w:rsid w:val="00206269"/>
    <w:rsid w:val="002355B0"/>
    <w:rsid w:val="002427D7"/>
    <w:rsid w:val="00253177"/>
    <w:rsid w:val="002675D1"/>
    <w:rsid w:val="00272500"/>
    <w:rsid w:val="00285D6D"/>
    <w:rsid w:val="002863FF"/>
    <w:rsid w:val="002C12DB"/>
    <w:rsid w:val="002D21A9"/>
    <w:rsid w:val="002E2B74"/>
    <w:rsid w:val="00306D6E"/>
    <w:rsid w:val="00320F6E"/>
    <w:rsid w:val="003247EF"/>
    <w:rsid w:val="00326695"/>
    <w:rsid w:val="0033022F"/>
    <w:rsid w:val="00333626"/>
    <w:rsid w:val="00341785"/>
    <w:rsid w:val="00353C01"/>
    <w:rsid w:val="0036069E"/>
    <w:rsid w:val="00362E49"/>
    <w:rsid w:val="00384484"/>
    <w:rsid w:val="003969FC"/>
    <w:rsid w:val="003A2B79"/>
    <w:rsid w:val="003A601B"/>
    <w:rsid w:val="003A6097"/>
    <w:rsid w:val="003A69E3"/>
    <w:rsid w:val="003B642C"/>
    <w:rsid w:val="003B6884"/>
    <w:rsid w:val="003C2F38"/>
    <w:rsid w:val="003C3702"/>
    <w:rsid w:val="003D34CF"/>
    <w:rsid w:val="003D4BF6"/>
    <w:rsid w:val="003D5381"/>
    <w:rsid w:val="003E1ED2"/>
    <w:rsid w:val="003E64FD"/>
    <w:rsid w:val="003F20E2"/>
    <w:rsid w:val="00400874"/>
    <w:rsid w:val="00403DC8"/>
    <w:rsid w:val="00421F66"/>
    <w:rsid w:val="00440F72"/>
    <w:rsid w:val="004460AF"/>
    <w:rsid w:val="00451FC6"/>
    <w:rsid w:val="00452A7C"/>
    <w:rsid w:val="00454CFB"/>
    <w:rsid w:val="004704BF"/>
    <w:rsid w:val="00480D27"/>
    <w:rsid w:val="0049208A"/>
    <w:rsid w:val="004A2131"/>
    <w:rsid w:val="004A7A2A"/>
    <w:rsid w:val="004A7C01"/>
    <w:rsid w:val="004B3519"/>
    <w:rsid w:val="004C67CF"/>
    <w:rsid w:val="004D2A19"/>
    <w:rsid w:val="004D7DCC"/>
    <w:rsid w:val="004E35A3"/>
    <w:rsid w:val="004F3349"/>
    <w:rsid w:val="004F3A55"/>
    <w:rsid w:val="004F3D05"/>
    <w:rsid w:val="004F54B4"/>
    <w:rsid w:val="004F720F"/>
    <w:rsid w:val="00500495"/>
    <w:rsid w:val="005150DB"/>
    <w:rsid w:val="0052013C"/>
    <w:rsid w:val="0052211D"/>
    <w:rsid w:val="00523B03"/>
    <w:rsid w:val="00524FB9"/>
    <w:rsid w:val="005307E4"/>
    <w:rsid w:val="005332FF"/>
    <w:rsid w:val="0053791B"/>
    <w:rsid w:val="00543564"/>
    <w:rsid w:val="0055668B"/>
    <w:rsid w:val="005675AE"/>
    <w:rsid w:val="00571C3D"/>
    <w:rsid w:val="00577871"/>
    <w:rsid w:val="005967B8"/>
    <w:rsid w:val="005C0838"/>
    <w:rsid w:val="005D282B"/>
    <w:rsid w:val="005D30AC"/>
    <w:rsid w:val="005E0365"/>
    <w:rsid w:val="005E0AAB"/>
    <w:rsid w:val="005E7327"/>
    <w:rsid w:val="006039C1"/>
    <w:rsid w:val="0061009F"/>
    <w:rsid w:val="00624D84"/>
    <w:rsid w:val="006472F3"/>
    <w:rsid w:val="00651B2E"/>
    <w:rsid w:val="00660A1D"/>
    <w:rsid w:val="00665891"/>
    <w:rsid w:val="0066753B"/>
    <w:rsid w:val="006734E9"/>
    <w:rsid w:val="0068614B"/>
    <w:rsid w:val="00687165"/>
    <w:rsid w:val="0069333B"/>
    <w:rsid w:val="006948C3"/>
    <w:rsid w:val="006A02C9"/>
    <w:rsid w:val="006A5BE5"/>
    <w:rsid w:val="006B0B99"/>
    <w:rsid w:val="006B3D40"/>
    <w:rsid w:val="006E2409"/>
    <w:rsid w:val="006F2E7D"/>
    <w:rsid w:val="006F4C7C"/>
    <w:rsid w:val="007030C6"/>
    <w:rsid w:val="00705650"/>
    <w:rsid w:val="0071316B"/>
    <w:rsid w:val="0071437C"/>
    <w:rsid w:val="00723337"/>
    <w:rsid w:val="00725696"/>
    <w:rsid w:val="00727401"/>
    <w:rsid w:val="007332F6"/>
    <w:rsid w:val="007449CD"/>
    <w:rsid w:val="00745143"/>
    <w:rsid w:val="00777189"/>
    <w:rsid w:val="00781C75"/>
    <w:rsid w:val="007838D7"/>
    <w:rsid w:val="00785B2B"/>
    <w:rsid w:val="00787107"/>
    <w:rsid w:val="007A348A"/>
    <w:rsid w:val="007B41E7"/>
    <w:rsid w:val="007D551E"/>
    <w:rsid w:val="007D6830"/>
    <w:rsid w:val="007E3683"/>
    <w:rsid w:val="007F5383"/>
    <w:rsid w:val="00802234"/>
    <w:rsid w:val="00803AAD"/>
    <w:rsid w:val="00810C7C"/>
    <w:rsid w:val="00814263"/>
    <w:rsid w:val="008156B8"/>
    <w:rsid w:val="008236AC"/>
    <w:rsid w:val="00823711"/>
    <w:rsid w:val="00823D98"/>
    <w:rsid w:val="00824AF7"/>
    <w:rsid w:val="00827082"/>
    <w:rsid w:val="008362B1"/>
    <w:rsid w:val="00841927"/>
    <w:rsid w:val="00843885"/>
    <w:rsid w:val="0085269D"/>
    <w:rsid w:val="0085303C"/>
    <w:rsid w:val="00854268"/>
    <w:rsid w:val="008569E4"/>
    <w:rsid w:val="00860EDA"/>
    <w:rsid w:val="00865C3E"/>
    <w:rsid w:val="00866FEB"/>
    <w:rsid w:val="00871E74"/>
    <w:rsid w:val="0087605D"/>
    <w:rsid w:val="00876D05"/>
    <w:rsid w:val="008937BE"/>
    <w:rsid w:val="008B2EC0"/>
    <w:rsid w:val="008C4A27"/>
    <w:rsid w:val="008D3D06"/>
    <w:rsid w:val="008D4494"/>
    <w:rsid w:val="008E3750"/>
    <w:rsid w:val="008E5FBC"/>
    <w:rsid w:val="008F5F0A"/>
    <w:rsid w:val="00904496"/>
    <w:rsid w:val="00913DDD"/>
    <w:rsid w:val="00936265"/>
    <w:rsid w:val="0094104A"/>
    <w:rsid w:val="0094488E"/>
    <w:rsid w:val="009524CD"/>
    <w:rsid w:val="00954E7F"/>
    <w:rsid w:val="0095500C"/>
    <w:rsid w:val="00955085"/>
    <w:rsid w:val="0095703D"/>
    <w:rsid w:val="0097102D"/>
    <w:rsid w:val="00973C21"/>
    <w:rsid w:val="0097480A"/>
    <w:rsid w:val="00980B3B"/>
    <w:rsid w:val="00984F2F"/>
    <w:rsid w:val="0098582E"/>
    <w:rsid w:val="0098707E"/>
    <w:rsid w:val="00987B0C"/>
    <w:rsid w:val="009930C7"/>
    <w:rsid w:val="00995776"/>
    <w:rsid w:val="009A0A0E"/>
    <w:rsid w:val="009B064A"/>
    <w:rsid w:val="009B5C16"/>
    <w:rsid w:val="009C0A81"/>
    <w:rsid w:val="009C6D16"/>
    <w:rsid w:val="009D1905"/>
    <w:rsid w:val="009D1F15"/>
    <w:rsid w:val="009D596A"/>
    <w:rsid w:val="009D7849"/>
    <w:rsid w:val="009E3878"/>
    <w:rsid w:val="009F7A6D"/>
    <w:rsid w:val="00A113B9"/>
    <w:rsid w:val="00A14166"/>
    <w:rsid w:val="00A146B8"/>
    <w:rsid w:val="00A2667C"/>
    <w:rsid w:val="00A32BBF"/>
    <w:rsid w:val="00A364C5"/>
    <w:rsid w:val="00A50D67"/>
    <w:rsid w:val="00A609B6"/>
    <w:rsid w:val="00A6230B"/>
    <w:rsid w:val="00A6264F"/>
    <w:rsid w:val="00A7555A"/>
    <w:rsid w:val="00A8050D"/>
    <w:rsid w:val="00A83403"/>
    <w:rsid w:val="00A84CB6"/>
    <w:rsid w:val="00AA4BDF"/>
    <w:rsid w:val="00AB39BB"/>
    <w:rsid w:val="00AB3EAB"/>
    <w:rsid w:val="00AD0DB9"/>
    <w:rsid w:val="00AD39BE"/>
    <w:rsid w:val="00AD5D94"/>
    <w:rsid w:val="00AF47E3"/>
    <w:rsid w:val="00B03C72"/>
    <w:rsid w:val="00B03F83"/>
    <w:rsid w:val="00B3503C"/>
    <w:rsid w:val="00B36229"/>
    <w:rsid w:val="00B416E6"/>
    <w:rsid w:val="00B50694"/>
    <w:rsid w:val="00B85FB7"/>
    <w:rsid w:val="00B860F3"/>
    <w:rsid w:val="00B93D5F"/>
    <w:rsid w:val="00B94E46"/>
    <w:rsid w:val="00B97D05"/>
    <w:rsid w:val="00BC54E6"/>
    <w:rsid w:val="00BD58A0"/>
    <w:rsid w:val="00BE0413"/>
    <w:rsid w:val="00BE4DD0"/>
    <w:rsid w:val="00BE79C3"/>
    <w:rsid w:val="00BE7ED3"/>
    <w:rsid w:val="00BF0D0F"/>
    <w:rsid w:val="00BF4579"/>
    <w:rsid w:val="00BF574F"/>
    <w:rsid w:val="00C10136"/>
    <w:rsid w:val="00C101EC"/>
    <w:rsid w:val="00C10C75"/>
    <w:rsid w:val="00C11626"/>
    <w:rsid w:val="00C36634"/>
    <w:rsid w:val="00C44060"/>
    <w:rsid w:val="00C5340E"/>
    <w:rsid w:val="00C5345A"/>
    <w:rsid w:val="00C53643"/>
    <w:rsid w:val="00C56577"/>
    <w:rsid w:val="00C60A28"/>
    <w:rsid w:val="00C64BEE"/>
    <w:rsid w:val="00C9139A"/>
    <w:rsid w:val="00C91C44"/>
    <w:rsid w:val="00C93AFC"/>
    <w:rsid w:val="00CA5AC9"/>
    <w:rsid w:val="00CB4DC1"/>
    <w:rsid w:val="00CC5D96"/>
    <w:rsid w:val="00CD0151"/>
    <w:rsid w:val="00CD2C3C"/>
    <w:rsid w:val="00CE5EF6"/>
    <w:rsid w:val="00CF2690"/>
    <w:rsid w:val="00D00481"/>
    <w:rsid w:val="00D118BF"/>
    <w:rsid w:val="00D15F05"/>
    <w:rsid w:val="00D16CF5"/>
    <w:rsid w:val="00D308FB"/>
    <w:rsid w:val="00D35E98"/>
    <w:rsid w:val="00D36B6C"/>
    <w:rsid w:val="00D417CB"/>
    <w:rsid w:val="00D46588"/>
    <w:rsid w:val="00D55B5D"/>
    <w:rsid w:val="00D57461"/>
    <w:rsid w:val="00D636CF"/>
    <w:rsid w:val="00D7340E"/>
    <w:rsid w:val="00D776D5"/>
    <w:rsid w:val="00D86B35"/>
    <w:rsid w:val="00D905A6"/>
    <w:rsid w:val="00D97680"/>
    <w:rsid w:val="00DA1D73"/>
    <w:rsid w:val="00DA6616"/>
    <w:rsid w:val="00DB03D7"/>
    <w:rsid w:val="00DB36F0"/>
    <w:rsid w:val="00DB6D54"/>
    <w:rsid w:val="00DC4AEF"/>
    <w:rsid w:val="00DC5826"/>
    <w:rsid w:val="00DC7510"/>
    <w:rsid w:val="00DD3115"/>
    <w:rsid w:val="00DE5F49"/>
    <w:rsid w:val="00DF3FEB"/>
    <w:rsid w:val="00DF6F48"/>
    <w:rsid w:val="00E0113E"/>
    <w:rsid w:val="00E04548"/>
    <w:rsid w:val="00E11240"/>
    <w:rsid w:val="00E135F5"/>
    <w:rsid w:val="00E1420E"/>
    <w:rsid w:val="00E16531"/>
    <w:rsid w:val="00E266F7"/>
    <w:rsid w:val="00E26816"/>
    <w:rsid w:val="00E31945"/>
    <w:rsid w:val="00E3466E"/>
    <w:rsid w:val="00E3505D"/>
    <w:rsid w:val="00E35EB8"/>
    <w:rsid w:val="00E3749B"/>
    <w:rsid w:val="00E40EB0"/>
    <w:rsid w:val="00E42F64"/>
    <w:rsid w:val="00E4432B"/>
    <w:rsid w:val="00E44A22"/>
    <w:rsid w:val="00E45A35"/>
    <w:rsid w:val="00E5020A"/>
    <w:rsid w:val="00E52C6F"/>
    <w:rsid w:val="00E6255D"/>
    <w:rsid w:val="00E62700"/>
    <w:rsid w:val="00E66FEE"/>
    <w:rsid w:val="00E774E1"/>
    <w:rsid w:val="00E86D39"/>
    <w:rsid w:val="00E90903"/>
    <w:rsid w:val="00EB2AED"/>
    <w:rsid w:val="00EC1AAC"/>
    <w:rsid w:val="00ED18F2"/>
    <w:rsid w:val="00ED67B8"/>
    <w:rsid w:val="00EE6684"/>
    <w:rsid w:val="00F13BDE"/>
    <w:rsid w:val="00F21E62"/>
    <w:rsid w:val="00F2571F"/>
    <w:rsid w:val="00F26EB6"/>
    <w:rsid w:val="00F447E0"/>
    <w:rsid w:val="00F47DA2"/>
    <w:rsid w:val="00F56B22"/>
    <w:rsid w:val="00F623A8"/>
    <w:rsid w:val="00F64AAE"/>
    <w:rsid w:val="00F665A7"/>
    <w:rsid w:val="00F82762"/>
    <w:rsid w:val="00F83764"/>
    <w:rsid w:val="00F9502D"/>
    <w:rsid w:val="00F968AE"/>
    <w:rsid w:val="00F96C99"/>
    <w:rsid w:val="00FA136E"/>
    <w:rsid w:val="00FA31E6"/>
    <w:rsid w:val="00FB5336"/>
    <w:rsid w:val="00FC092E"/>
    <w:rsid w:val="00FC1071"/>
    <w:rsid w:val="00FC44F7"/>
    <w:rsid w:val="00FC555D"/>
    <w:rsid w:val="00FC767B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uiPriority="0"/>
    <w:lsdException w:name="footer" w:locked="1" w:uiPriority="0"/>
    <w:lsdException w:name="caption" w:locked="1" w:uiPriority="0" w:qFormat="1"/>
    <w:lsdException w:name="footnote reference" w:uiPriority="0"/>
    <w:lsdException w:name="page number" w:locked="1" w:uiPriority="0"/>
    <w:lsdException w:name="List" w:locked="1" w:semiHidden="0" w:uiPriority="0" w:unhideWhenUsed="0"/>
    <w:lsdException w:name="List 2" w:locked="1" w:uiPriority="0"/>
    <w:lsdException w:name="List 3" w:uiPriority="0"/>
    <w:lsdException w:name="Title" w:locked="1" w:semiHidden="0" w:uiPriority="1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locked="1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Table Grid 1" w:locked="1" w:uiPriority="0"/>
    <w:lsdException w:name="Balloon Text" w:locked="1" w:semiHidden="0" w:uiPriority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2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character" w:customStyle="1" w:styleId="11">
    <w:name w:val="Абзац списка Знак1"/>
    <w:aliases w:val="Содержание. 2 уровень Знак1"/>
    <w:link w:val="ListParagraph1"/>
    <w:locked/>
    <w:rsid w:val="0085303C"/>
    <w:rPr>
      <w:rFonts w:ascii="Calibri" w:eastAsia="Times New Roman" w:hAnsi="Calibri"/>
      <w:sz w:val="20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1B3FBF"/>
    <w:pPr>
      <w:widowControl w:val="0"/>
      <w:tabs>
        <w:tab w:val="right" w:leader="dot" w:pos="9821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rsid w:val="0085303C"/>
    <w:rPr>
      <w:rFonts w:ascii="Calibri" w:hAnsi="Calibri"/>
      <w:b/>
      <w:sz w:val="28"/>
    </w:rPr>
  </w:style>
  <w:style w:type="character" w:customStyle="1" w:styleId="51">
    <w:name w:val="Знак Знак5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85303C"/>
  </w:style>
  <w:style w:type="character" w:customStyle="1" w:styleId="31">
    <w:name w:val="Знак Знак3"/>
    <w:rsid w:val="0085303C"/>
    <w:rPr>
      <w:rFonts w:ascii="Cambria" w:hAnsi="Cambria"/>
      <w:sz w:val="24"/>
    </w:rPr>
  </w:style>
  <w:style w:type="character" w:customStyle="1" w:styleId="26">
    <w:name w:val="Знак Знак2"/>
    <w:rsid w:val="0085303C"/>
  </w:style>
  <w:style w:type="character" w:customStyle="1" w:styleId="15">
    <w:name w:val="Знак Знак1"/>
    <w:rsid w:val="0085303C"/>
  </w:style>
  <w:style w:type="paragraph" w:styleId="32">
    <w:name w:val="List 3"/>
    <w:basedOn w:val="a"/>
    <w:next w:val="a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rsid w:val="0085303C"/>
    <w:rPr>
      <w:rFonts w:cs="Times New Roman"/>
    </w:rPr>
  </w:style>
  <w:style w:type="character" w:customStyle="1" w:styleId="FootnoteTextChar2">
    <w:name w:val="Footnote Text Char2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rsid w:val="0085303C"/>
    <w:rPr>
      <w:rFonts w:cs="Times New Roman"/>
      <w:vertAlign w:val="superscript"/>
    </w:rPr>
  </w:style>
  <w:style w:type="character" w:customStyle="1" w:styleId="120">
    <w:name w:val="Знак Знак12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85303C"/>
    <w:rPr>
      <w:rFonts w:ascii="Calibri" w:hAnsi="Calibri"/>
      <w:lang w:eastAsia="ru-RU"/>
    </w:rPr>
  </w:style>
  <w:style w:type="paragraph" w:customStyle="1" w:styleId="16">
    <w:name w:val="Без интервала1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85303C"/>
    <w:rPr>
      <w:color w:val="000000"/>
      <w:sz w:val="18"/>
    </w:rPr>
  </w:style>
  <w:style w:type="character" w:customStyle="1" w:styleId="17">
    <w:name w:val="Основной текст1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5303C"/>
  </w:style>
  <w:style w:type="character" w:customStyle="1" w:styleId="FootnoteTextChar1">
    <w:name w:val="Footnote Text Char1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rsid w:val="0085303C"/>
    <w:rPr>
      <w:rFonts w:ascii="Times New Roman" w:eastAsia="Times New Roman"/>
    </w:rPr>
  </w:style>
  <w:style w:type="character" w:customStyle="1" w:styleId="value">
    <w:name w:val="value"/>
    <w:rsid w:val="0085303C"/>
  </w:style>
  <w:style w:type="character" w:customStyle="1" w:styleId="hilight">
    <w:name w:val="hilight"/>
    <w:rsid w:val="0085303C"/>
  </w:style>
  <w:style w:type="character" w:customStyle="1" w:styleId="head">
    <w:name w:val="head"/>
    <w:rsid w:val="0085303C"/>
  </w:style>
  <w:style w:type="character" w:customStyle="1" w:styleId="afc">
    <w:name w:val="Знак Знак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rsid w:val="0085303C"/>
    <w:rPr>
      <w:rFonts w:ascii="Tahoma" w:hAnsi="Tahoma"/>
      <w:sz w:val="16"/>
    </w:rPr>
  </w:style>
  <w:style w:type="character" w:customStyle="1" w:styleId="410">
    <w:name w:val="Знак Знак41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  <w:style w:type="paragraph" w:customStyle="1" w:styleId="1c">
    <w:name w:val="Обычный (веб)1"/>
    <w:basedOn w:val="a"/>
    <w:rsid w:val="0094104A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985C-9FEE-4BEA-B546-0BEA29D5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8386</Words>
  <Characters>60359</Characters>
  <Application>Microsoft Office Word</Application>
  <DocSecurity>0</DocSecurity>
  <Lines>502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1</cp:lastModifiedBy>
  <cp:revision>9</cp:revision>
  <cp:lastPrinted>2022-06-24T09:30:00Z</cp:lastPrinted>
  <dcterms:created xsi:type="dcterms:W3CDTF">2025-04-10T11:30:00Z</dcterms:created>
  <dcterms:modified xsi:type="dcterms:W3CDTF">2025-05-20T10:36:00Z</dcterms:modified>
</cp:coreProperties>
</file>