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ПП.01.01 </w:t>
      </w:r>
      <w:r w:rsidRPr="00E55DE9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55DE9" w:rsidRPr="005717DB" w:rsidRDefault="00E55DE9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E55DE9">
        <w:rPr>
          <w:rFonts w:ascii="Times New Roman" w:hAnsi="Times New Roman"/>
          <w:b/>
          <w:bCs/>
          <w:sz w:val="24"/>
        </w:rPr>
        <w:t>Организация электроснабжения электрооборудования по отраслям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077536" w:rsidRDefault="00077536" w:rsidP="00077536">
      <w:pPr>
        <w:spacing w:after="0"/>
        <w:jc w:val="center"/>
        <w:rPr>
          <w:rFonts w:ascii="Times New Roman" w:hAnsi="Times New Roman"/>
          <w:b/>
          <w:sz w:val="24"/>
        </w:rPr>
      </w:pPr>
      <w:r w:rsidRPr="00077536">
        <w:rPr>
          <w:rFonts w:ascii="Times New Roman" w:hAnsi="Times New Roman"/>
          <w:b/>
          <w:sz w:val="24"/>
        </w:rPr>
        <w:t>2023</w:t>
      </w:r>
    </w:p>
    <w:p w:rsidR="00032D1E" w:rsidRPr="005717DB" w:rsidRDefault="00032D1E" w:rsidP="00032D1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Pr="00643E52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читать схемы распределительных сетей 35 </w:t>
      </w:r>
      <w:proofErr w:type="spellStart"/>
      <w:r w:rsidR="00643E52" w:rsidRPr="00643E52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643E52" w:rsidRPr="00643E52">
        <w:rPr>
          <w:rFonts w:ascii="Times New Roman" w:hAnsi="Times New Roman"/>
          <w:color w:val="000000"/>
          <w:sz w:val="24"/>
          <w:szCs w:val="24"/>
        </w:rPr>
        <w:t>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пользоваться навыками </w:t>
      </w:r>
      <w:proofErr w:type="gramStart"/>
      <w:r w:rsidR="00643E52" w:rsidRPr="00643E52">
        <w:rPr>
          <w:rFonts w:ascii="Times New Roman" w:hAnsi="Times New Roman"/>
          <w:color w:val="000000"/>
          <w:sz w:val="24"/>
          <w:szCs w:val="24"/>
        </w:rPr>
        <w:t>чтения схем первичных соединений электрооборудования электрических станций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 w:rsidR="000607EE"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составлении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электрических схем электроснабжения электротехнического и </w:t>
      </w:r>
      <w:proofErr w:type="spellStart"/>
      <w:r w:rsidRPr="000607EE">
        <w:rPr>
          <w:rFonts w:ascii="Times New Roman" w:hAnsi="Times New Roman"/>
          <w:color w:val="000000"/>
          <w:sz w:val="24"/>
          <w:szCs w:val="24"/>
        </w:rPr>
        <w:t>электротехнологического</w:t>
      </w:r>
      <w:proofErr w:type="spellEnd"/>
      <w:r w:rsidRPr="000607EE">
        <w:rPr>
          <w:rFonts w:ascii="Times New Roman" w:hAnsi="Times New Roman"/>
          <w:color w:val="000000"/>
          <w:sz w:val="24"/>
          <w:szCs w:val="24"/>
        </w:rPr>
        <w:t xml:space="preserve">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заполнении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выполнении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внесении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разработке должностных и производственных инструкций, технологических карт, положений и регламентов деятельности в области </w:t>
      </w:r>
      <w:proofErr w:type="spellStart"/>
      <w:r w:rsidRPr="000607EE">
        <w:rPr>
          <w:rFonts w:ascii="Times New Roman" w:hAnsi="Times New Roman"/>
          <w:color w:val="000000"/>
          <w:sz w:val="24"/>
          <w:szCs w:val="24"/>
        </w:rPr>
        <w:t>эксплуатационно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</w:t>
      </w:r>
      <w:proofErr w:type="spellEnd"/>
      <w:r w:rsidRPr="000607EE">
        <w:rPr>
          <w:rFonts w:ascii="Times New Roman" w:hAnsi="Times New Roman"/>
          <w:color w:val="000000"/>
          <w:sz w:val="24"/>
          <w:szCs w:val="24"/>
        </w:rPr>
        <w:t xml:space="preserve">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линий напряжением выше 1000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gramEnd"/>
      <w:r w:rsidRPr="000607EE">
        <w:rPr>
          <w:rFonts w:ascii="Times New Roman" w:hAnsi="Times New Roman"/>
          <w:color w:val="000000"/>
          <w:sz w:val="24"/>
          <w:szCs w:val="24"/>
        </w:rPr>
        <w:t xml:space="preserve">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устройства и характеристик, отличительных особенностей оборудования нового типа, принципа </w:t>
      </w:r>
      <w:proofErr w:type="gramStart"/>
      <w:r w:rsidRPr="000607EE">
        <w:rPr>
          <w:rFonts w:ascii="Times New Roman" w:hAnsi="Times New Roman"/>
          <w:color w:val="000000"/>
          <w:sz w:val="24"/>
          <w:szCs w:val="24"/>
        </w:rPr>
        <w:t>работы сложных устройств автоматики оборудования нового типа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81B6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81B6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Pr="006A4EA9">
        <w:rPr>
          <w:rFonts w:ascii="Times New Roman" w:hAnsi="Times New Roman"/>
          <w:b/>
          <w:bCs/>
          <w:sz w:val="24"/>
        </w:rPr>
        <w:t xml:space="preserve">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ПМ.01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Pr="006A59BE">
        <w:rPr>
          <w:rFonts w:ascii="Times New Roman" w:hAnsi="Times New Roman"/>
          <w:bCs/>
          <w:sz w:val="24"/>
          <w:szCs w:val="24"/>
          <w:u w:val="single"/>
        </w:rPr>
        <w:t>Организация электроснабжения электрооборудования по отраслям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электротехнологического</w:t>
            </w:r>
            <w:proofErr w:type="spell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 w:colFirst="0" w:colLast="1"/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bookmarkEnd w:id="0"/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</w:t>
            </w:r>
            <w:proofErr w:type="spellStart"/>
            <w:r w:rsidRPr="0056704E">
              <w:rPr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разрабатывает электрические схемы электроснабжения электротехнического и </w:t>
            </w:r>
            <w:proofErr w:type="spellStart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</w:t>
            </w:r>
            <w:proofErr w:type="spellStart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</w:t>
            </w:r>
            <w:proofErr w:type="gramStart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</w:t>
            </w:r>
            <w:proofErr w:type="gramEnd"/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сетей 35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 xml:space="preserve">составлять электрические схемы электроснабжения электротехнического и </w:t>
            </w:r>
            <w:proofErr w:type="spellStart"/>
            <w:r w:rsidRPr="003374AA">
              <w:rPr>
                <w:rFonts w:ascii="Times New Roman" w:hAnsi="Times New Roman"/>
                <w:bCs/>
                <w:sz w:val="24"/>
              </w:rPr>
              <w:t>электротехнологического</w:t>
            </w:r>
            <w:proofErr w:type="spellEnd"/>
            <w:r w:rsidRPr="003374AA">
              <w:rPr>
                <w:rFonts w:ascii="Times New Roman" w:hAnsi="Times New Roman"/>
                <w:bCs/>
                <w:sz w:val="24"/>
              </w:rPr>
              <w:t xml:space="preserve">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</w:t>
            </w:r>
            <w:proofErr w:type="gramEnd"/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 xml:space="preserve">Электроснабжение </w:t>
      </w:r>
      <w:proofErr w:type="spellStart"/>
      <w:r w:rsidR="00FE7A1C" w:rsidRPr="00FE7A1C">
        <w:rPr>
          <w:rFonts w:ascii="Times New Roman" w:hAnsi="Times New Roman"/>
          <w:bCs/>
          <w:sz w:val="24"/>
        </w:rPr>
        <w:t>электротехнологического</w:t>
      </w:r>
      <w:proofErr w:type="spellEnd"/>
      <w:r w:rsidR="00FE7A1C" w:rsidRPr="00FE7A1C">
        <w:rPr>
          <w:rFonts w:ascii="Times New Roman" w:hAnsi="Times New Roman"/>
          <w:bCs/>
          <w:sz w:val="24"/>
        </w:rPr>
        <w:t xml:space="preserve">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D9623A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35"/>
        <w:gridCol w:w="2660"/>
      </w:tblGrid>
      <w:tr w:rsidR="00DD3487" w:rsidRPr="00D81B6C" w:rsidTr="006030B0">
        <w:tc>
          <w:tcPr>
            <w:tcW w:w="3369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435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BE0015" w:rsidRPr="00D81B6C" w:rsidTr="006030B0">
        <w:trPr>
          <w:trHeight w:val="2296"/>
        </w:trPr>
        <w:tc>
          <w:tcPr>
            <w:tcW w:w="3369" w:type="dxa"/>
            <w:vAlign w:val="center"/>
          </w:tcPr>
          <w:p w:rsidR="00BE0015" w:rsidRPr="00B92E70" w:rsidRDefault="00BE0015" w:rsidP="0060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01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В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ыбирать способы решения задач профессиональной деятельности применительно к различным контекстам;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BE0015" w:rsidRPr="00B92E70" w:rsidRDefault="00BE0015" w:rsidP="00BE0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C32B98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="00A5746E">
              <w:rPr>
                <w:rFonts w:ascii="Times New Roman" w:hAnsi="Times New Roman"/>
                <w:sz w:val="24"/>
                <w:szCs w:val="24"/>
              </w:rPr>
              <w:t xml:space="preserve">по производственной         (учебной) 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02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И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спользовать современные средства  поиска, анализа и интерпретации информации и информационные технологии для выполнения задач профессиональной деятельности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 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анализ информации, выделение в ней главных аспектов, структурирование, презентация;</w:t>
            </w:r>
          </w:p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- владение 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</w:rPr>
              <w:t> 04 Эффективно взаимодействовать и работать в  коллективе и команде.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92E7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09</w:t>
            </w:r>
            <w:proofErr w:type="gramStart"/>
            <w:r w:rsidRPr="00B92E70">
              <w:rPr>
                <w:rFonts w:ascii="Times New Roman" w:hAnsi="Times New Roman"/>
                <w:sz w:val="24"/>
                <w:szCs w:val="24"/>
              </w:rPr>
              <w:t>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E0015" w:rsidRPr="00B92E70">
              <w:rPr>
                <w:rFonts w:ascii="Times New Roman" w:hAnsi="Times New Roman"/>
                <w:sz w:val="24"/>
                <w:szCs w:val="24"/>
              </w:rPr>
              <w:t>ользоваться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 на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и иностранном языках.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6030B0" w:rsidRDefault="006030B0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552"/>
      </w:tblGrid>
      <w:tr w:rsidR="00DD3487" w:rsidRPr="00D81B6C" w:rsidTr="00B92E70">
        <w:tc>
          <w:tcPr>
            <w:tcW w:w="2977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92E70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ыполнять основные виды работ по проектированию электроснабжения электротехнического и </w:t>
            </w:r>
            <w:proofErr w:type="spellStart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A5746E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по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 w:rsidR="00B92E70">
              <w:rPr>
                <w:rFonts w:ascii="Times New Roman" w:hAnsi="Times New Roman"/>
                <w:sz w:val="24"/>
                <w:szCs w:val="24"/>
              </w:rPr>
              <w:t>тротехнического и </w:t>
            </w:r>
            <w:proofErr w:type="spellStart"/>
            <w:r w:rsidR="00B92E70"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 оборудования при выполнении практических работ;</w:t>
            </w:r>
          </w:p>
          <w:p w:rsidR="00B92E70" w:rsidRPr="00B92E70" w:rsidRDefault="00B92E70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равильность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итать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электрические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схемы электроснабжения электротехнического и </w:t>
            </w:r>
            <w:proofErr w:type="spellStart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B92E70" w:rsidP="00B92E70">
            <w:pPr>
              <w:pStyle w:val="3"/>
              <w:ind w:left="182" w:hanging="182"/>
              <w:jc w:val="both"/>
            </w:pPr>
            <w:r w:rsidRPr="00B92E70">
              <w:t>- демонстрация навыков чтения и составления  электрических схем электротехниче</w:t>
            </w:r>
            <w:r>
              <w:t>ского </w:t>
            </w:r>
            <w:r w:rsidRPr="00B92E70">
              <w:t xml:space="preserve">и </w:t>
            </w:r>
            <w:proofErr w:type="spellStart"/>
            <w:r w:rsidRPr="00B92E70">
              <w:t>электротехнологического</w:t>
            </w:r>
            <w:proofErr w:type="spellEnd"/>
            <w:r w:rsidRPr="00B92E70">
              <w:t xml:space="preserve"> оборудования, </w:t>
            </w:r>
            <w:r w:rsidRPr="00B92E70">
              <w:rPr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B92E70">
              <w:t xml:space="preserve">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1B32CE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CE" w:rsidRDefault="001B32CE" w:rsidP="00DD3487">
      <w:pPr>
        <w:spacing w:after="0" w:line="240" w:lineRule="auto"/>
      </w:pPr>
      <w:r>
        <w:separator/>
      </w:r>
    </w:p>
  </w:endnote>
  <w:endnote w:type="continuationSeparator" w:id="0">
    <w:p w:rsidR="001B32CE" w:rsidRDefault="001B32CE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696A">
      <w:rPr>
        <w:rStyle w:val="aa"/>
        <w:noProof/>
      </w:rPr>
      <w:t>4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CE" w:rsidRDefault="001B32CE" w:rsidP="00DD3487">
      <w:pPr>
        <w:spacing w:after="0" w:line="240" w:lineRule="auto"/>
      </w:pPr>
      <w:r>
        <w:separator/>
      </w:r>
    </w:p>
  </w:footnote>
  <w:footnote w:type="continuationSeparator" w:id="0">
    <w:p w:rsidR="001B32CE" w:rsidRDefault="001B32CE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107F18"/>
    <w:rsid w:val="0011040C"/>
    <w:rsid w:val="001B32CE"/>
    <w:rsid w:val="003374AA"/>
    <w:rsid w:val="003B7050"/>
    <w:rsid w:val="003B7DF7"/>
    <w:rsid w:val="00426A97"/>
    <w:rsid w:val="00451835"/>
    <w:rsid w:val="004F25D5"/>
    <w:rsid w:val="0056704E"/>
    <w:rsid w:val="005E1294"/>
    <w:rsid w:val="006030B0"/>
    <w:rsid w:val="0062098B"/>
    <w:rsid w:val="00643E52"/>
    <w:rsid w:val="006A59BE"/>
    <w:rsid w:val="00772691"/>
    <w:rsid w:val="00784F65"/>
    <w:rsid w:val="007A55A9"/>
    <w:rsid w:val="00813EF0"/>
    <w:rsid w:val="009917F6"/>
    <w:rsid w:val="00A5696A"/>
    <w:rsid w:val="00A5746E"/>
    <w:rsid w:val="00AC21CE"/>
    <w:rsid w:val="00AE7D56"/>
    <w:rsid w:val="00AF162D"/>
    <w:rsid w:val="00B743B8"/>
    <w:rsid w:val="00B92E70"/>
    <w:rsid w:val="00B96C83"/>
    <w:rsid w:val="00BE0015"/>
    <w:rsid w:val="00C2310F"/>
    <w:rsid w:val="00C32B98"/>
    <w:rsid w:val="00C330FB"/>
    <w:rsid w:val="00C42041"/>
    <w:rsid w:val="00C63248"/>
    <w:rsid w:val="00CB15AC"/>
    <w:rsid w:val="00CF3959"/>
    <w:rsid w:val="00D461CE"/>
    <w:rsid w:val="00D5178E"/>
    <w:rsid w:val="00D9623A"/>
    <w:rsid w:val="00DD3487"/>
    <w:rsid w:val="00DE6E92"/>
    <w:rsid w:val="00E55DE9"/>
    <w:rsid w:val="00F4251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5274-3F5A-4244-A207-DE1EAF7D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dcterms:created xsi:type="dcterms:W3CDTF">2023-04-14T08:37:00Z</dcterms:created>
  <dcterms:modified xsi:type="dcterms:W3CDTF">2023-04-28T11:51:00Z</dcterms:modified>
</cp:coreProperties>
</file>