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88" w:rsidRDefault="00D20088" w:rsidP="00D20088">
      <w:pPr>
        <w:spacing w:line="360" w:lineRule="exact"/>
        <w:ind w:left="4254" w:firstLine="709"/>
        <w:rPr>
          <w:b/>
          <w:bCs/>
          <w:sz w:val="28"/>
          <w:szCs w:val="28"/>
          <w:shd w:val="clear" w:color="auto" w:fill="FFFF00"/>
        </w:rPr>
      </w:pPr>
      <w:r>
        <w:rPr>
          <w:b/>
          <w:bCs/>
          <w:sz w:val="28"/>
          <w:szCs w:val="28"/>
        </w:rPr>
        <w:t>2.2.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4367"/>
        <w:gridCol w:w="3336"/>
      </w:tblGrid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 xml:space="preserve">Период обучения 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3412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Трудоемкость, час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Н1-Н2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27"/>
                <w:bCs/>
                <w:sz w:val="28"/>
                <w:szCs w:val="28"/>
              </w:rPr>
            </w:pPr>
            <w:r w:rsidRPr="004E3677">
              <w:rPr>
                <w:rStyle w:val="FontStyle27"/>
                <w:bCs/>
                <w:sz w:val="28"/>
                <w:szCs w:val="28"/>
              </w:rPr>
              <w:t>Управление грузовой и коммерческой работой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54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2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Железнодорожные станции и узлы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36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Н4-Н6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-Н8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Н8-Н10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-Н12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Основы логистики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36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FFFF00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1</w:t>
            </w:r>
            <w:r w:rsidRPr="004E3677">
              <w:rPr>
                <w:sz w:val="28"/>
                <w:szCs w:val="28"/>
              </w:rPr>
              <w:t>2-Н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Промышленный транспорт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FFFF00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13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Информационные технологии на магистральном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15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Менеджмент качества в эксплуатационной работе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6F4A6A" w:rsidRDefault="00D20088" w:rsidP="00302880">
            <w:pPr>
              <w:spacing w:line="360" w:lineRule="exact"/>
              <w:rPr>
                <w:sz w:val="28"/>
                <w:szCs w:val="28"/>
                <w:lang w:val="en-US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17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Транспортная безопасность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36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Транспортное право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22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Управление эксплуатационной работой (ч. 1)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23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Управление эксплуатационной работой (ч. 2)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4E3677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Управление эксплуатационной работой (ч. 3)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Лабораторный практикум по организации движения на железнодорожном транспорте (ч. 1)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contextualSpacing/>
              <w:jc w:val="both"/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Лабораторный практикум по организации движения на железнодорожном транспорте (ч. 2)</w:t>
            </w:r>
          </w:p>
        </w:tc>
        <w:tc>
          <w:tcPr>
            <w:tcW w:w="3412" w:type="dxa"/>
            <w:shd w:val="clear" w:color="auto" w:fill="auto"/>
            <w:vAlign w:val="bottom"/>
          </w:tcPr>
          <w:p w:rsidR="00D20088" w:rsidRPr="004E3677" w:rsidRDefault="00D20088" w:rsidP="00302880">
            <w:pPr>
              <w:rPr>
                <w:color w:val="000000"/>
                <w:sz w:val="28"/>
                <w:szCs w:val="28"/>
              </w:rPr>
            </w:pPr>
            <w:r w:rsidRPr="004E367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sz w:val="28"/>
                <w:szCs w:val="28"/>
              </w:rPr>
              <w:t>Итого теоретического обучения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D20088" w:rsidRPr="004E3677" w:rsidRDefault="00D20088" w:rsidP="00302880">
            <w:pPr>
              <w:spacing w:line="360" w:lineRule="exact"/>
              <w:ind w:right="-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434</w:t>
            </w:r>
          </w:p>
        </w:tc>
      </w:tr>
      <w:tr w:rsidR="00D20088" w:rsidRPr="004E3677" w:rsidTr="00302880">
        <w:tc>
          <w:tcPr>
            <w:tcW w:w="2256" w:type="dxa"/>
            <w:shd w:val="clear" w:color="auto" w:fill="auto"/>
          </w:tcPr>
          <w:p w:rsidR="00D20088" w:rsidRPr="004E3677" w:rsidRDefault="00D20088" w:rsidP="00302880"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FFFF00"/>
              </w:rPr>
            </w:pPr>
            <w:r w:rsidRPr="004E3677">
              <w:rPr>
                <w:sz w:val="28"/>
                <w:szCs w:val="28"/>
              </w:rPr>
              <w:t>Н27-Н30</w:t>
            </w:r>
          </w:p>
        </w:tc>
        <w:tc>
          <w:tcPr>
            <w:tcW w:w="4469" w:type="dxa"/>
            <w:shd w:val="clear" w:color="auto" w:fill="auto"/>
          </w:tcPr>
          <w:p w:rsidR="00D20088" w:rsidRPr="004E3677" w:rsidRDefault="00D20088" w:rsidP="00302880">
            <w:pPr>
              <w:rPr>
                <w:sz w:val="28"/>
                <w:szCs w:val="28"/>
              </w:rPr>
            </w:pPr>
            <w:r w:rsidRPr="004E3677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D20088" w:rsidRPr="004E3677" w:rsidRDefault="00D20088" w:rsidP="00302880">
            <w:pPr>
              <w:spacing w:line="360" w:lineRule="exact"/>
              <w:ind w:right="-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</w:tbl>
    <w:p w:rsidR="00D20088" w:rsidRDefault="00D20088" w:rsidP="00D20088">
      <w:pPr>
        <w:spacing w:line="360" w:lineRule="exact"/>
        <w:ind w:firstLine="709"/>
        <w:rPr>
          <w:b/>
          <w:bCs/>
          <w:sz w:val="28"/>
          <w:szCs w:val="28"/>
          <w:shd w:val="clear" w:color="auto" w:fill="FFFF00"/>
        </w:rPr>
      </w:pPr>
    </w:p>
    <w:p w:rsidR="00D20088" w:rsidRPr="006F4A6A" w:rsidRDefault="00D20088" w:rsidP="00D20088">
      <w:pPr>
        <w:rPr>
          <w:b/>
          <w:bCs/>
          <w:lang w:val="en-US"/>
        </w:rPr>
        <w:sectPr w:rsidR="00D20088" w:rsidRPr="006F4A6A" w:rsidSect="00D2008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1134" w:right="851" w:bottom="1134" w:left="1134" w:header="567" w:footer="720" w:gutter="0"/>
          <w:cols w:space="720"/>
          <w:docGrid w:linePitch="600" w:charSpace="32768"/>
        </w:sectPr>
      </w:pPr>
    </w:p>
    <w:p w:rsidR="000D5225" w:rsidRDefault="00D20088">
      <w:bookmarkStart w:id="0" w:name="_GoBack"/>
      <w:bookmarkEnd w:id="0"/>
    </w:p>
    <w:sectPr w:rsidR="000D5225" w:rsidSect="00D20088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>
    <w:pPr>
      <w:pStyle w:val="a3"/>
    </w:pPr>
    <w:r>
      <w:rPr>
        <w:rFonts w:cs="Mangal"/>
        <w:szCs w:val="21"/>
        <w:lang w:eastAsia="hi-IN" w:bidi="hi-IN"/>
      </w:rPr>
      <w:fldChar w:fldCharType="begin"/>
    </w:r>
    <w:r>
      <w:rPr>
        <w:rFonts w:cs="Mangal"/>
        <w:szCs w:val="21"/>
        <w:lang w:eastAsia="hi-IN" w:bidi="hi-IN"/>
      </w:rPr>
      <w:instrText xml:space="preserve"> PAGE </w:instrText>
    </w:r>
    <w:r>
      <w:rPr>
        <w:rFonts w:cs="Mangal"/>
        <w:szCs w:val="21"/>
        <w:lang w:eastAsia="hi-IN" w:bidi="hi-IN"/>
      </w:rPr>
      <w:fldChar w:fldCharType="separate"/>
    </w:r>
    <w:r>
      <w:rPr>
        <w:rFonts w:cs="Mangal"/>
        <w:noProof/>
        <w:szCs w:val="21"/>
        <w:lang w:eastAsia="hi-IN" w:bidi="hi-IN"/>
      </w:rPr>
      <w:t>1</w:t>
    </w:r>
    <w:r>
      <w:rPr>
        <w:rFonts w:cs="Mangal"/>
        <w:szCs w:val="21"/>
        <w:lang w:eastAsia="hi-IN" w:bidi="hi-I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E"/>
    <w:rsid w:val="00326051"/>
    <w:rsid w:val="00565524"/>
    <w:rsid w:val="006A7F7C"/>
    <w:rsid w:val="00753CDD"/>
    <w:rsid w:val="00956942"/>
    <w:rsid w:val="00BE01DE"/>
    <w:rsid w:val="00D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DAB3-A597-4335-9A0B-76B90BA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7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088"/>
    <w:pPr>
      <w:widowControl/>
      <w:tabs>
        <w:tab w:val="center" w:pos="4677"/>
        <w:tab w:val="right" w:pos="9355"/>
      </w:tabs>
      <w:suppressAutoHyphens w:val="0"/>
      <w:spacing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D20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D2008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20088"/>
    <w:pPr>
      <w:suppressAutoHyphens w:val="0"/>
      <w:autoSpaceDE w:val="0"/>
      <w:autoSpaceDN w:val="0"/>
      <w:adjustRightInd w:val="0"/>
      <w:spacing w:line="324" w:lineRule="exact"/>
      <w:textAlignment w:val="auto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2021-04-05T08:53:00Z</dcterms:created>
  <dcterms:modified xsi:type="dcterms:W3CDTF">2021-04-05T09:04:00Z</dcterms:modified>
</cp:coreProperties>
</file>