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3C" w:rsidRPr="009A56C9" w:rsidRDefault="000D303C" w:rsidP="000D3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right"/>
        <w:rPr>
          <w:rFonts w:eastAsia="Calibri"/>
          <w:caps/>
          <w:lang w:eastAsia="en-US"/>
        </w:rPr>
      </w:pPr>
      <w:r w:rsidRPr="009A56C9">
        <w:rPr>
          <w:rFonts w:eastAsia="Calibri"/>
          <w:lang w:eastAsia="en-US"/>
        </w:rPr>
        <w:t>Приложение 9.3.</w:t>
      </w:r>
      <w:r>
        <w:rPr>
          <w:rFonts w:eastAsia="Calibri"/>
          <w:lang w:eastAsia="en-US"/>
        </w:rPr>
        <w:t>51</w:t>
      </w:r>
    </w:p>
    <w:p w:rsidR="000D303C" w:rsidRPr="009A56C9" w:rsidRDefault="000D303C" w:rsidP="000D3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right"/>
        <w:rPr>
          <w:rFonts w:eastAsia="Calibri"/>
          <w:caps/>
          <w:lang w:eastAsia="en-US"/>
        </w:rPr>
      </w:pPr>
      <w:r w:rsidRPr="009A56C9">
        <w:rPr>
          <w:rFonts w:eastAsia="Calibri"/>
          <w:lang w:eastAsia="en-US"/>
        </w:rPr>
        <w:t xml:space="preserve">ОПОП-ППССЗ по специальности </w:t>
      </w:r>
    </w:p>
    <w:p w:rsidR="000D303C" w:rsidRPr="009A56C9" w:rsidRDefault="000D303C" w:rsidP="000D3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right"/>
        <w:rPr>
          <w:rFonts w:eastAsia="Calibri"/>
          <w:caps/>
          <w:lang w:eastAsia="en-US"/>
        </w:rPr>
      </w:pPr>
      <w:r w:rsidRPr="009A56C9">
        <w:rPr>
          <w:rFonts w:eastAsia="Calibri"/>
          <w:lang w:eastAsia="en-US"/>
        </w:rPr>
        <w:t xml:space="preserve">08.02.10 Строительство железных дорог, </w:t>
      </w:r>
    </w:p>
    <w:p w:rsidR="000D303C" w:rsidRDefault="000D303C" w:rsidP="000D303C">
      <w:pPr>
        <w:spacing w:line="276" w:lineRule="auto"/>
        <w:ind w:firstLine="709"/>
        <w:jc w:val="right"/>
        <w:rPr>
          <w:rFonts w:eastAsia="Calibri"/>
          <w:sz w:val="28"/>
          <w:szCs w:val="22"/>
          <w:lang w:eastAsia="en-US"/>
        </w:rPr>
      </w:pPr>
      <w:proofErr w:type="gramStart"/>
      <w:r w:rsidRPr="009A56C9">
        <w:rPr>
          <w:rFonts w:eastAsia="Calibri"/>
          <w:lang w:eastAsia="en-US"/>
        </w:rPr>
        <w:t>путь</w:t>
      </w:r>
      <w:proofErr w:type="gramEnd"/>
      <w:r w:rsidRPr="009A56C9">
        <w:rPr>
          <w:rFonts w:eastAsia="Calibri"/>
          <w:lang w:eastAsia="en-US"/>
        </w:rPr>
        <w:t xml:space="preserve"> и путевое хозяйство</w:t>
      </w:r>
    </w:p>
    <w:p w:rsidR="00175E95" w:rsidRDefault="00175E95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8B596A" w:rsidRPr="008B596A">
        <w:rPr>
          <w:b/>
          <w:sz w:val="32"/>
          <w:szCs w:val="32"/>
        </w:rPr>
        <w:t>Участие в организации деятельности структурного подразделения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26" w:rsidRDefault="004F2526" w:rsidP="004F2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F2526" w:rsidRDefault="004F2526" w:rsidP="004F2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F2526" w:rsidRPr="007121EC" w:rsidRDefault="004F2526" w:rsidP="004F2526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подготовки:202</w:t>
      </w:r>
      <w:r w:rsidR="00D7163C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4F2526" w:rsidRPr="00C74F4E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Pr="000D303C" w:rsidRDefault="000D303C" w:rsidP="000D303C">
      <w:pPr>
        <w:jc w:val="center"/>
        <w:rPr>
          <w:sz w:val="28"/>
          <w:szCs w:val="28"/>
          <w:lang w:eastAsia="ru-RU"/>
        </w:rPr>
      </w:pPr>
      <w:r w:rsidRPr="000D303C">
        <w:rPr>
          <w:sz w:val="28"/>
          <w:szCs w:val="28"/>
          <w:lang w:eastAsia="ru-RU"/>
        </w:rPr>
        <w:t>2023</w:t>
      </w:r>
    </w:p>
    <w:p w:rsidR="000D303C" w:rsidRDefault="000D303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2526" w:rsidRPr="004A28EE" w:rsidRDefault="004F2526" w:rsidP="004F2526">
      <w:pPr>
        <w:spacing w:line="360" w:lineRule="auto"/>
        <w:jc w:val="center"/>
        <w:rPr>
          <w:sz w:val="28"/>
          <w:szCs w:val="28"/>
        </w:rPr>
      </w:pPr>
      <w:r w:rsidRPr="004A28EE">
        <w:rPr>
          <w:sz w:val="28"/>
          <w:szCs w:val="28"/>
        </w:rPr>
        <w:lastRenderedPageBreak/>
        <w:t>СОДЕРЖАНИЕ</w:t>
      </w:r>
    </w:p>
    <w:p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31"/>
        <w:gridCol w:w="523"/>
      </w:tblGrid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4F2526" w:rsidP="00BE0CCB">
            <w:pPr>
              <w:jc w:val="center"/>
              <w:rPr>
                <w:sz w:val="28"/>
              </w:rPr>
            </w:pPr>
          </w:p>
        </w:tc>
      </w:tr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4F2526" w:rsidP="00BE0CCB">
            <w:pPr>
              <w:jc w:val="center"/>
              <w:rPr>
                <w:sz w:val="28"/>
              </w:rPr>
            </w:pPr>
          </w:p>
        </w:tc>
      </w:tr>
      <w:tr w:rsidR="004F2526" w:rsidRPr="00054286" w:rsidTr="00BE0CCB">
        <w:trPr>
          <w:trHeight w:val="517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4F2526" w:rsidP="00BE0CCB">
            <w:pPr>
              <w:jc w:val="center"/>
              <w:rPr>
                <w:sz w:val="28"/>
              </w:rPr>
            </w:pP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4F2526" w:rsidP="00BE0CCB">
            <w:pPr>
              <w:jc w:val="center"/>
              <w:rPr>
                <w:sz w:val="28"/>
              </w:rPr>
            </w:pPr>
          </w:p>
        </w:tc>
      </w:tr>
      <w:tr w:rsidR="004F2526" w:rsidRPr="00054286" w:rsidTr="00BE0CCB">
        <w:trPr>
          <w:trHeight w:val="404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4F2526" w:rsidP="00BE0CCB">
            <w:pPr>
              <w:jc w:val="center"/>
              <w:rPr>
                <w:sz w:val="28"/>
              </w:rPr>
            </w:pP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4F2526" w:rsidP="00BE0CCB">
            <w:pPr>
              <w:jc w:val="center"/>
              <w:rPr>
                <w:sz w:val="28"/>
              </w:rPr>
            </w:pPr>
          </w:p>
        </w:tc>
      </w:tr>
    </w:tbl>
    <w:p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:rsidR="004F2526" w:rsidRPr="009D4F5D" w:rsidRDefault="004F2526" w:rsidP="004F2526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73FCF" w:rsidRDefault="00673FCF" w:rsidP="008A5137">
      <w:pPr>
        <w:pStyle w:val="a7"/>
        <w:spacing w:after="0"/>
        <w:rPr>
          <w:sz w:val="28"/>
          <w:szCs w:val="28"/>
        </w:rPr>
      </w:pPr>
    </w:p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4F2526" w:rsidRPr="00435B56" w:rsidRDefault="004F2526" w:rsidP="004F2526">
      <w:pPr>
        <w:pStyle w:val="aa"/>
        <w:rPr>
          <w:b/>
          <w:sz w:val="16"/>
          <w:szCs w:val="16"/>
        </w:rPr>
      </w:pPr>
    </w:p>
    <w:p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</w:p>
    <w:p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1E5042" w:rsidRDefault="001E5042">
      <w:pPr>
        <w:suppressAutoHyphens/>
        <w:jc w:val="both"/>
        <w:rPr>
          <w:i/>
          <w:sz w:val="28"/>
        </w:rPr>
      </w:pPr>
    </w:p>
    <w:p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 w:rsidP="001E5042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1E5042" w:rsidRDefault="001E5042" w:rsidP="001E5042">
      <w:pPr>
        <w:rPr>
          <w:b/>
          <w:sz w:val="28"/>
        </w:rPr>
      </w:pPr>
    </w:p>
    <w:p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885"/>
        <w:gridCol w:w="3669"/>
        <w:gridCol w:w="4790"/>
      </w:tblGrid>
      <w:tr w:rsidR="001E5042" w:rsidRPr="003A4039" w:rsidTr="00BE0CCB">
        <w:tc>
          <w:tcPr>
            <w:tcW w:w="959" w:type="dxa"/>
          </w:tcPr>
          <w:p w:rsidR="001E5042" w:rsidRPr="003A4039" w:rsidRDefault="001E5042" w:rsidP="00BE0CCB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1E5042" w:rsidRPr="003A4039" w:rsidRDefault="001E5042" w:rsidP="00BE0CCB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1E5042" w:rsidRPr="003A4039" w:rsidRDefault="001E5042" w:rsidP="00BE0CCB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1E5042" w:rsidRPr="003A4039" w:rsidTr="00BE0CCB">
        <w:tc>
          <w:tcPr>
            <w:tcW w:w="959" w:type="dxa"/>
          </w:tcPr>
          <w:p w:rsidR="001E5042" w:rsidRPr="003A4039" w:rsidRDefault="001E5042" w:rsidP="00BE0CCB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1E5042" w:rsidRPr="001E5042" w:rsidRDefault="001E5042" w:rsidP="001E5042">
            <w:pPr>
              <w:suppressAutoHyphens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1E5042">
              <w:rPr>
                <w:sz w:val="28"/>
                <w:szCs w:val="28"/>
              </w:rPr>
              <w:t>частие в организации деятельности структурного подразделения</w:t>
            </w:r>
            <w:r w:rsidRPr="001E5042">
              <w:rPr>
                <w:sz w:val="28"/>
              </w:rPr>
              <w:t>.</w:t>
            </w:r>
          </w:p>
          <w:p w:rsidR="001E5042" w:rsidRPr="003A4039" w:rsidRDefault="001E5042" w:rsidP="00BE0CCB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1E5042" w:rsidRPr="000A4DD3" w:rsidRDefault="001E5042" w:rsidP="004F757E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4.1. Планировать работу структурного подразделения </w:t>
            </w:r>
            <w:r w:rsidRPr="000A4DD3">
              <w:rPr>
                <w:rStyle w:val="FontStyle57"/>
                <w:sz w:val="28"/>
                <w:szCs w:val="28"/>
              </w:rPr>
              <w:t xml:space="preserve">при </w:t>
            </w:r>
            <w:r>
              <w:rPr>
                <w:rStyle w:val="FontStyle57"/>
                <w:sz w:val="28"/>
                <w:szCs w:val="28"/>
              </w:rPr>
              <w:t xml:space="preserve">технической эксплуатации, обслуживании и ремонте пути, </w:t>
            </w:r>
            <w:r w:rsidRPr="000A4DD3">
              <w:rPr>
                <w:rStyle w:val="FontStyle57"/>
                <w:sz w:val="28"/>
                <w:szCs w:val="28"/>
              </w:rPr>
              <w:t>искусственных сооружений;</w:t>
            </w:r>
          </w:p>
          <w:p w:rsidR="001E5042" w:rsidRPr="000A4DD3" w:rsidRDefault="001E5042" w:rsidP="004F757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4.2. Осуществлять руководство выполняемыми работами, </w:t>
            </w:r>
            <w:r w:rsidRPr="000A4DD3">
              <w:rPr>
                <w:rStyle w:val="FontStyle57"/>
                <w:sz w:val="28"/>
                <w:szCs w:val="28"/>
              </w:rPr>
              <w:t>вести отчетную и техническую документацию;</w:t>
            </w:r>
          </w:p>
          <w:p w:rsidR="001E5042" w:rsidRDefault="001E5042" w:rsidP="004F757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4.3. Проводить контроль качества выполняемых работ </w:t>
            </w:r>
            <w:r w:rsidRPr="000A4DD3">
              <w:rPr>
                <w:rStyle w:val="FontStyle57"/>
                <w:sz w:val="28"/>
                <w:szCs w:val="28"/>
              </w:rPr>
              <w:t xml:space="preserve">при </w:t>
            </w:r>
            <w:r>
              <w:rPr>
                <w:rStyle w:val="FontStyle57"/>
                <w:sz w:val="28"/>
                <w:szCs w:val="28"/>
              </w:rPr>
              <w:t>технической эксплуатации, обслуживании, ремонте, строительстве пути</w:t>
            </w:r>
            <w:r w:rsidRPr="000A4DD3">
              <w:rPr>
                <w:rStyle w:val="FontStyle57"/>
                <w:sz w:val="28"/>
                <w:szCs w:val="28"/>
              </w:rPr>
              <w:t xml:space="preserve"> и искусственных сооружений;</w:t>
            </w:r>
          </w:p>
          <w:p w:rsidR="001E5042" w:rsidRPr="000A4DD3" w:rsidRDefault="001E5042" w:rsidP="004F757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0A4DD3">
              <w:rPr>
                <w:rStyle w:val="FontStyle57"/>
                <w:sz w:val="28"/>
                <w:szCs w:val="28"/>
              </w:rPr>
              <w:t xml:space="preserve">ПК 4.4. Обеспечивать соблюдение техники безопасности и охраны труда </w:t>
            </w:r>
            <w:r>
              <w:rPr>
                <w:rStyle w:val="FontStyle57"/>
                <w:sz w:val="28"/>
                <w:szCs w:val="28"/>
              </w:rPr>
              <w:t xml:space="preserve">на производственном участке, проводить профилактические мероприятия </w:t>
            </w:r>
            <w:r w:rsidRPr="000A4DD3">
              <w:rPr>
                <w:rStyle w:val="FontStyle57"/>
                <w:sz w:val="28"/>
                <w:szCs w:val="28"/>
              </w:rPr>
              <w:t xml:space="preserve">и </w:t>
            </w:r>
            <w:r>
              <w:rPr>
                <w:rStyle w:val="FontStyle57"/>
                <w:sz w:val="28"/>
                <w:szCs w:val="28"/>
              </w:rPr>
              <w:t>обучение персонала;</w:t>
            </w:r>
          </w:p>
          <w:p w:rsidR="001E5042" w:rsidRPr="003A4039" w:rsidRDefault="001E5042" w:rsidP="004F757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4.5. Организовывать взаимодействие между </w:t>
            </w:r>
            <w:r w:rsidRPr="000A4DD3">
              <w:rPr>
                <w:rStyle w:val="FontStyle57"/>
                <w:sz w:val="28"/>
                <w:szCs w:val="28"/>
              </w:rPr>
              <w:t>структурными подразделениями организации.</w:t>
            </w:r>
          </w:p>
        </w:tc>
      </w:tr>
    </w:tbl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1E5042" w:rsidRP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в 7 семестре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очная форма обучения</w:t>
      </w:r>
      <w:r>
        <w:rPr>
          <w:sz w:val="28"/>
        </w:rPr>
        <w:t>.</w:t>
      </w:r>
    </w:p>
    <w:p w:rsidR="001E5042" w:rsidRPr="001E5042" w:rsidRDefault="001E5042" w:rsidP="001E5042">
      <w:pPr>
        <w:pStyle w:val="aa"/>
        <w:ind w:left="375"/>
        <w:rPr>
          <w:iCs/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на 4 курсе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заочная форма обучения</w:t>
      </w: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72 </w:t>
      </w:r>
      <w:r w:rsidRPr="0002450F">
        <w:rPr>
          <w:sz w:val="28"/>
        </w:rPr>
        <w:t>часа</w:t>
      </w:r>
    </w:p>
    <w:p w:rsidR="001E5042" w:rsidRPr="0002450F" w:rsidRDefault="001E5042" w:rsidP="001E5042">
      <w:pPr>
        <w:pStyle w:val="aa"/>
        <w:ind w:left="795"/>
        <w:rPr>
          <w:sz w:val="28"/>
        </w:rPr>
      </w:pPr>
    </w:p>
    <w:p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>
      <w:pPr>
        <w:suppressAutoHyphens/>
        <w:jc w:val="both"/>
        <w:rPr>
          <w:i/>
          <w:sz w:val="28"/>
        </w:rPr>
      </w:pPr>
    </w:p>
    <w:p w:rsidR="00DB4B94" w:rsidRDefault="00DB4B94">
      <w:pPr>
        <w:suppressAutoHyphens/>
        <w:jc w:val="both"/>
        <w:rPr>
          <w:i/>
          <w:sz w:val="28"/>
        </w:rPr>
      </w:pPr>
    </w:p>
    <w:p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:rsidR="009B22ED" w:rsidRPr="00A20A8B" w:rsidRDefault="009B22ED" w:rsidP="009B22ED">
      <w:pPr>
        <w:jc w:val="center"/>
        <w:rPr>
          <w:sz w:val="28"/>
        </w:rPr>
      </w:pPr>
    </w:p>
    <w:p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37714A" w:rsidRDefault="009B22ED" w:rsidP="00BE0CC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37714A" w:rsidRDefault="009B22ED" w:rsidP="00BE0CCB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37714A" w:rsidRDefault="009B22ED" w:rsidP="00BE0CCB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37714A" w:rsidRDefault="009B22ED" w:rsidP="00BE0CCB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37714A" w:rsidRDefault="009B22ED" w:rsidP="00BE0CCB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37714A" w:rsidRDefault="009B22ED" w:rsidP="00BE0CCB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37714A" w:rsidRDefault="009B22ED" w:rsidP="00BE0CCB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37714A" w:rsidRDefault="009B22ED" w:rsidP="00BE0CCB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37714A" w:rsidRDefault="009B22ED" w:rsidP="00BE0CCB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ПК4</w:t>
            </w:r>
            <w:r w:rsidRPr="0037714A">
              <w:rPr>
                <w:sz w:val="28"/>
                <w:szCs w:val="28"/>
              </w:rPr>
              <w:t>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DB4B94" w:rsidRDefault="00DB4B94" w:rsidP="00DB4B94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Планировать работу структурного подразделения </w:t>
            </w:r>
            <w:r w:rsidRPr="000A4DD3">
              <w:rPr>
                <w:rStyle w:val="FontStyle57"/>
                <w:sz w:val="28"/>
                <w:szCs w:val="28"/>
              </w:rPr>
              <w:t xml:space="preserve">при </w:t>
            </w:r>
            <w:r>
              <w:rPr>
                <w:rStyle w:val="FontStyle57"/>
                <w:sz w:val="28"/>
                <w:szCs w:val="28"/>
              </w:rPr>
              <w:t xml:space="preserve">технической эксплуатации, обслуживании и ремонте пути, </w:t>
            </w:r>
            <w:r w:rsidRPr="000A4DD3">
              <w:rPr>
                <w:rStyle w:val="FontStyle57"/>
                <w:sz w:val="28"/>
                <w:szCs w:val="28"/>
              </w:rPr>
              <w:t>искусственных сооружений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ПК.4</w:t>
            </w:r>
            <w:r w:rsidRPr="0037714A">
              <w:rPr>
                <w:sz w:val="28"/>
                <w:szCs w:val="28"/>
              </w:rPr>
              <w:t>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DB4B94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Осуществлять руководство выполняемыми работами, </w:t>
            </w:r>
            <w:r w:rsidRPr="000A4DD3">
              <w:rPr>
                <w:rStyle w:val="FontStyle57"/>
                <w:sz w:val="28"/>
                <w:szCs w:val="28"/>
              </w:rPr>
              <w:t>вести отчетную и техническую документацию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4</w:t>
            </w:r>
            <w:r w:rsidRPr="0037714A">
              <w:rPr>
                <w:sz w:val="28"/>
                <w:szCs w:val="28"/>
              </w:rPr>
              <w:t>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DB4B94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Проводить контроль качества выполняемых работ </w:t>
            </w:r>
            <w:r w:rsidRPr="000A4DD3">
              <w:rPr>
                <w:rStyle w:val="FontStyle57"/>
                <w:sz w:val="28"/>
                <w:szCs w:val="28"/>
              </w:rPr>
              <w:t xml:space="preserve">при </w:t>
            </w:r>
            <w:r>
              <w:rPr>
                <w:rStyle w:val="FontStyle57"/>
                <w:sz w:val="28"/>
                <w:szCs w:val="28"/>
              </w:rPr>
              <w:t>технической эксплуатации, обслуживании, ремонте, строительстве пути</w:t>
            </w:r>
            <w:r w:rsidRPr="000A4DD3">
              <w:rPr>
                <w:rStyle w:val="FontStyle57"/>
                <w:sz w:val="28"/>
                <w:szCs w:val="28"/>
              </w:rPr>
              <w:t xml:space="preserve"> и искусственных сооружений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ПК 4</w:t>
            </w:r>
            <w:r w:rsidRPr="0037714A">
              <w:rPr>
                <w:sz w:val="28"/>
                <w:szCs w:val="28"/>
              </w:rPr>
              <w:t>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C721E" w:rsidRDefault="00EC721E" w:rsidP="00EC721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0A4DD3">
              <w:rPr>
                <w:rStyle w:val="FontStyle57"/>
                <w:sz w:val="28"/>
                <w:szCs w:val="28"/>
              </w:rPr>
              <w:t xml:space="preserve">Обеспечивать соблюдение техники безопасности и охраны труда </w:t>
            </w:r>
            <w:r>
              <w:rPr>
                <w:rStyle w:val="FontStyle57"/>
                <w:sz w:val="28"/>
                <w:szCs w:val="28"/>
              </w:rPr>
              <w:t xml:space="preserve">на производственном участке, проводить профилактические мероприятия </w:t>
            </w:r>
            <w:r w:rsidRPr="000A4DD3">
              <w:rPr>
                <w:rStyle w:val="FontStyle57"/>
                <w:sz w:val="28"/>
                <w:szCs w:val="28"/>
              </w:rPr>
              <w:t xml:space="preserve">и </w:t>
            </w:r>
            <w:r>
              <w:rPr>
                <w:rStyle w:val="FontStyle57"/>
                <w:sz w:val="28"/>
                <w:szCs w:val="28"/>
              </w:rPr>
              <w:t>обучение персонала.</w:t>
            </w:r>
          </w:p>
        </w:tc>
      </w:tr>
      <w:tr w:rsidR="009B22ED" w:rsidRPr="0037714A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37714A" w:rsidRDefault="009B22ED" w:rsidP="00BE0CCB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sz w:val="28"/>
                <w:szCs w:val="28"/>
              </w:rPr>
              <w:t>ПК 4</w:t>
            </w:r>
            <w:r w:rsidRPr="0037714A">
              <w:rPr>
                <w:sz w:val="28"/>
                <w:szCs w:val="28"/>
              </w:rPr>
              <w:t>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37714A" w:rsidRDefault="00EC721E" w:rsidP="00BE0CCB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 xml:space="preserve">Организовывать взаимодействие между </w:t>
            </w:r>
            <w:r w:rsidRPr="000A4DD3">
              <w:rPr>
                <w:rStyle w:val="FontStyle57"/>
                <w:sz w:val="28"/>
                <w:szCs w:val="28"/>
              </w:rPr>
              <w:t>структурными подразделениями организации.</w:t>
            </w:r>
          </w:p>
        </w:tc>
      </w:tr>
    </w:tbl>
    <w:p w:rsidR="009B22ED" w:rsidRPr="0037714A" w:rsidRDefault="009B22ED" w:rsidP="009B22ED">
      <w:pPr>
        <w:rPr>
          <w:rFonts w:eastAsia="Times New Roman"/>
          <w:i/>
          <w:lang w:eastAsia="ru-RU"/>
        </w:rPr>
      </w:pPr>
    </w:p>
    <w:p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37714A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9B22ED" w:rsidRPr="0037714A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37714A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проектно</w:t>
            </w:r>
            <w:proofErr w:type="spellEnd"/>
            <w:r w:rsidRPr="0037714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мыслящий.</w:t>
            </w:r>
          </w:p>
        </w:tc>
      </w:tr>
      <w:tr w:rsidR="009B22ED" w:rsidRPr="0037714A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9B22ED" w:rsidRPr="0037714A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B22ED" w:rsidRPr="0037714A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37714A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37714A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37714A" w:rsidRDefault="009B22ED" w:rsidP="00BE0CC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  <w:sectPr w:rsidR="000D303C" w:rsidSect="000D303C">
          <w:footerReference w:type="default" r:id="rId8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12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6"/>
        <w:gridCol w:w="5246"/>
        <w:gridCol w:w="990"/>
        <w:gridCol w:w="1560"/>
        <w:gridCol w:w="1560"/>
        <w:gridCol w:w="1273"/>
        <w:gridCol w:w="1560"/>
      </w:tblGrid>
      <w:tr w:rsidR="009B22ED" w:rsidRPr="000D303C" w:rsidTr="000D303C">
        <w:tc>
          <w:tcPr>
            <w:tcW w:w="247" w:type="pct"/>
            <w:vMerge w:val="restar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код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 xml:space="preserve"> ПК</w:t>
            </w:r>
          </w:p>
        </w:tc>
        <w:tc>
          <w:tcPr>
            <w:tcW w:w="4753" w:type="pct"/>
            <w:gridSpan w:val="7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0D303C" w:rsidTr="000D303C">
        <w:trPr>
          <w:trHeight w:val="1131"/>
        </w:trPr>
        <w:tc>
          <w:tcPr>
            <w:tcW w:w="247" w:type="pct"/>
            <w:vMerge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66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59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32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46" w:type="pct"/>
            <w:gridSpan w:val="2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</w:p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концентрированно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>) с указанием базы практики</w:t>
            </w:r>
          </w:p>
        </w:tc>
        <w:tc>
          <w:tcPr>
            <w:tcW w:w="427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23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0D303C" w:rsidTr="000D303C">
        <w:tc>
          <w:tcPr>
            <w:tcW w:w="247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6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59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32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7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pct"/>
            <w:noWrap/>
          </w:tcPr>
          <w:p w:rsidR="009B22ED" w:rsidRPr="000D303C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0D303C" w:rsidTr="000D303C">
        <w:trPr>
          <w:trHeight w:val="78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2D" w:rsidRDefault="00A6070F" w:rsidP="00A6070F">
            <w:pPr>
              <w:jc w:val="both"/>
            </w:pPr>
            <w:r w:rsidRPr="000D303C">
              <w:t>ПК</w:t>
            </w:r>
            <w:r w:rsidR="00723B2D">
              <w:t>.</w:t>
            </w:r>
          </w:p>
          <w:p w:rsidR="00A6070F" w:rsidRPr="000D303C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0D303C">
              <w:t>4.1.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0D303C" w:rsidRDefault="00A6070F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0D303C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759" w:type="pct"/>
            <w:noWrap/>
          </w:tcPr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организации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 xml:space="preserve"> и планирования работы структурных подразделений путевого хозяйства.</w:t>
            </w:r>
          </w:p>
        </w:tc>
        <w:tc>
          <w:tcPr>
            <w:tcW w:w="332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концентрированно</w:t>
            </w:r>
            <w:proofErr w:type="gramEnd"/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7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0D303C" w:rsidRPr="000D303C" w:rsidTr="000D303C">
        <w:tc>
          <w:tcPr>
            <w:tcW w:w="247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66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59" w:type="pct"/>
            <w:noWrap/>
          </w:tcPr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показатели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 xml:space="preserve"> деятельности предприятий путевого хозяйства;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32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27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0D303C" w:rsidTr="000D303C">
        <w:trPr>
          <w:trHeight w:val="30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0D303C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0D303C">
              <w:t>ПК.4.2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0D303C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0D303C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759" w:type="pct"/>
            <w:noWrap/>
          </w:tcPr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организации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 xml:space="preserve"> и планирования работы структурных подразделений путевого хозяйства.</w:t>
            </w:r>
          </w:p>
        </w:tc>
        <w:tc>
          <w:tcPr>
            <w:tcW w:w="332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концентрированно</w:t>
            </w:r>
            <w:proofErr w:type="gramEnd"/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7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Сформирована</w:t>
            </w:r>
            <w:r w:rsidRPr="000D303C">
              <w:rPr>
                <w:rFonts w:eastAsia="Times New Roman"/>
                <w:bCs/>
                <w:lang w:val="en-US" w:eastAsia="ru-RU"/>
              </w:rPr>
              <w:t>/</w:t>
            </w:r>
            <w:r w:rsidRPr="000D303C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0D303C" w:rsidTr="000D303C">
        <w:trPr>
          <w:trHeight w:val="274"/>
        </w:trPr>
        <w:tc>
          <w:tcPr>
            <w:tcW w:w="247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66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59" w:type="pct"/>
            <w:noWrap/>
          </w:tcPr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показатели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 xml:space="preserve"> деятельности предприятий путевого хозяйства;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32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27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0D303C" w:rsidTr="000D303C">
        <w:trPr>
          <w:trHeight w:val="326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0D303C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0D303C">
              <w:lastRenderedPageBreak/>
              <w:t>ПК 4.3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0D303C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0D303C">
              <w:rPr>
                <w:rStyle w:val="FontStyle5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759" w:type="pct"/>
            <w:noWrap/>
          </w:tcPr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организации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 xml:space="preserve"> и планирования работы структурных подразделений путевого хозяйства.</w:t>
            </w:r>
          </w:p>
        </w:tc>
        <w:tc>
          <w:tcPr>
            <w:tcW w:w="332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концентрированно</w:t>
            </w:r>
            <w:proofErr w:type="gramEnd"/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7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Сформирована</w:t>
            </w:r>
            <w:r w:rsidRPr="000D303C">
              <w:rPr>
                <w:rFonts w:eastAsia="Times New Roman"/>
                <w:bCs/>
                <w:lang w:val="en-US" w:eastAsia="ru-RU"/>
              </w:rPr>
              <w:t>/</w:t>
            </w:r>
            <w:r w:rsidRPr="000D303C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0D303C" w:rsidTr="000D303C">
        <w:trPr>
          <w:trHeight w:val="257"/>
        </w:trPr>
        <w:tc>
          <w:tcPr>
            <w:tcW w:w="247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66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59" w:type="pct"/>
            <w:noWrap/>
          </w:tcPr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показатели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 xml:space="preserve"> деятельности предприятий путевого хозяйства;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32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27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0D303C" w:rsidTr="000D303C">
        <w:trPr>
          <w:trHeight w:val="60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0D303C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0D303C">
              <w:t>ПК 4.4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0D303C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0D303C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759" w:type="pct"/>
            <w:noWrap/>
          </w:tcPr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организации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 xml:space="preserve"> и планирования работы структурных подразделений путевого хозяйства.</w:t>
            </w:r>
          </w:p>
        </w:tc>
        <w:tc>
          <w:tcPr>
            <w:tcW w:w="332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концентрированно</w:t>
            </w:r>
            <w:proofErr w:type="gramEnd"/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7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pct"/>
            <w:vMerge w:val="restart"/>
            <w:noWrap/>
          </w:tcPr>
          <w:p w:rsid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Сформирована</w:t>
            </w:r>
            <w:r w:rsidRPr="000D303C">
              <w:rPr>
                <w:rFonts w:eastAsia="Times New Roman"/>
                <w:bCs/>
                <w:lang w:val="en-US" w:eastAsia="ru-RU"/>
              </w:rPr>
              <w:t>/</w:t>
            </w:r>
            <w:r w:rsidRPr="000D303C">
              <w:rPr>
                <w:rFonts w:eastAsia="Times New Roman"/>
                <w:bCs/>
                <w:lang w:eastAsia="ru-RU"/>
              </w:rPr>
              <w:t>не</w:t>
            </w:r>
          </w:p>
          <w:p w:rsidR="000D303C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0D303C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 w:rsidRPr="000D303C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</w:p>
        </w:tc>
      </w:tr>
      <w:tr w:rsidR="000D303C" w:rsidRPr="000D303C" w:rsidTr="000D303C">
        <w:trPr>
          <w:trHeight w:val="60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0D303C" w:rsidRDefault="000D303C" w:rsidP="00A6070F">
            <w:pPr>
              <w:jc w:val="both"/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0D303C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59" w:type="pct"/>
            <w:noWrap/>
          </w:tcPr>
          <w:p w:rsidR="000D303C" w:rsidRPr="000D303C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0D303C" w:rsidRPr="000D303C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показатели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 xml:space="preserve"> деятельности предприятий путевого хозяйства;</w:t>
            </w:r>
          </w:p>
          <w:p w:rsidR="000D303C" w:rsidRPr="000D303C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0D303C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:rsidR="000D303C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0D303C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32" w:type="pct"/>
            <w:vMerge/>
            <w:noWrap/>
          </w:tcPr>
          <w:p w:rsidR="000D303C" w:rsidRPr="000D303C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0D303C" w:rsidRPr="000D303C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0D303C" w:rsidRPr="000D303C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27" w:type="pct"/>
            <w:vMerge/>
            <w:noWrap/>
          </w:tcPr>
          <w:p w:rsidR="000D303C" w:rsidRPr="000D303C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0D303C" w:rsidRPr="000D303C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0D303C" w:rsidTr="000D303C">
        <w:trPr>
          <w:trHeight w:val="60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0D303C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0D303C">
              <w:t>ПК 4.5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0D303C" w:rsidRDefault="00A6070F" w:rsidP="00A6070F">
            <w:pPr>
              <w:rPr>
                <w:rFonts w:eastAsia="Times New Roman"/>
                <w:lang w:eastAsia="ru-RU"/>
              </w:rPr>
            </w:pPr>
            <w:r w:rsidRPr="000D303C">
              <w:rPr>
                <w:rStyle w:val="FontStyle57"/>
                <w:sz w:val="24"/>
                <w:szCs w:val="24"/>
              </w:rPr>
              <w:t xml:space="preserve">Организовывать взаимодействие между структурными </w:t>
            </w:r>
            <w:r w:rsidRPr="000D303C">
              <w:rPr>
                <w:rStyle w:val="FontStyle57"/>
                <w:sz w:val="24"/>
                <w:szCs w:val="24"/>
              </w:rPr>
              <w:lastRenderedPageBreak/>
              <w:t>подразделениями организации.</w:t>
            </w:r>
          </w:p>
        </w:tc>
        <w:tc>
          <w:tcPr>
            <w:tcW w:w="1759" w:type="pct"/>
            <w:noWrap/>
          </w:tcPr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lastRenderedPageBreak/>
              <w:t>организации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 xml:space="preserve"> и планирования работы структурных подразделений путевого хозяйства.</w:t>
            </w:r>
          </w:p>
        </w:tc>
        <w:tc>
          <w:tcPr>
            <w:tcW w:w="332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t>концентрированно</w:t>
            </w:r>
            <w:proofErr w:type="gramEnd"/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7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0D303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pct"/>
            <w:vMerge w:val="restart"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Сформирована</w:t>
            </w:r>
            <w:r w:rsidRPr="000D303C">
              <w:rPr>
                <w:rFonts w:eastAsia="Times New Roman"/>
                <w:bCs/>
                <w:lang w:val="en-US" w:eastAsia="ru-RU"/>
              </w:rPr>
              <w:t>/</w:t>
            </w:r>
            <w:r w:rsidRPr="000D303C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0D303C" w:rsidTr="000D303C">
        <w:trPr>
          <w:trHeight w:val="483"/>
        </w:trPr>
        <w:tc>
          <w:tcPr>
            <w:tcW w:w="247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66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59" w:type="pct"/>
            <w:noWrap/>
          </w:tcPr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0D303C">
              <w:rPr>
                <w:rFonts w:eastAsia="Times New Roman"/>
                <w:bCs/>
                <w:lang w:eastAsia="ru-RU"/>
              </w:rPr>
              <w:lastRenderedPageBreak/>
              <w:t>показатели</w:t>
            </w:r>
            <w:proofErr w:type="gramEnd"/>
            <w:r w:rsidRPr="000D303C">
              <w:rPr>
                <w:rFonts w:eastAsia="Times New Roman"/>
                <w:bCs/>
                <w:lang w:eastAsia="ru-RU"/>
              </w:rPr>
              <w:t xml:space="preserve"> деятельности предприятий путевого хозяйства;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0D303C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0D303C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32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27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23" w:type="pct"/>
            <w:vMerge/>
            <w:noWrap/>
          </w:tcPr>
          <w:p w:rsidR="00A6070F" w:rsidRPr="000D303C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9496"/>
        <w:gridCol w:w="991"/>
        <w:gridCol w:w="991"/>
        <w:gridCol w:w="991"/>
        <w:gridCol w:w="942"/>
      </w:tblGrid>
      <w:tr w:rsidR="009B22ED" w:rsidRPr="0037714A" w:rsidTr="00BE0CCB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B22ED" w:rsidRPr="0037714A" w:rsidRDefault="009B22ED" w:rsidP="00723B2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9B22ED" w:rsidRPr="0037714A" w:rsidTr="00BE0CCB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B22ED" w:rsidRPr="0037714A" w:rsidRDefault="009B22ED" w:rsidP="00723B2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9B22ED" w:rsidRPr="0037714A" w:rsidTr="00BE0CCB">
        <w:trPr>
          <w:trHeight w:val="559"/>
        </w:trPr>
        <w:tc>
          <w:tcPr>
            <w:tcW w:w="346" w:type="pct"/>
            <w:vAlign w:val="center"/>
          </w:tcPr>
          <w:p w:rsidR="009B22ED" w:rsidRPr="0037714A" w:rsidRDefault="009B22ED" w:rsidP="00723B2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9B22ED" w:rsidRPr="0037714A" w:rsidTr="00BE0CCB">
        <w:trPr>
          <w:cantSplit/>
          <w:trHeight w:val="20"/>
        </w:trPr>
        <w:tc>
          <w:tcPr>
            <w:tcW w:w="346" w:type="pct"/>
            <w:vAlign w:val="center"/>
          </w:tcPr>
          <w:p w:rsidR="009B22ED" w:rsidRPr="0037714A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714E05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714E05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 xml:space="preserve">Инструктаж по технике безопасности, </w:t>
            </w:r>
            <w:proofErr w:type="gramStart"/>
            <w:r w:rsidRPr="00714E05">
              <w:rPr>
                <w:rFonts w:eastAsia="Times New Roman"/>
                <w:szCs w:val="22"/>
                <w:lang w:eastAsia="ru-RU"/>
              </w:rPr>
              <w:t>правилами  техники</w:t>
            </w:r>
            <w:proofErr w:type="gramEnd"/>
            <w:r w:rsidRPr="00714E05">
              <w:rPr>
                <w:rFonts w:eastAsia="Times New Roman"/>
                <w:szCs w:val="22"/>
                <w:lang w:eastAsia="ru-RU"/>
              </w:rPr>
              <w:t xml:space="preserve">  безопасности  и производственной санитарии.</w:t>
            </w:r>
          </w:p>
          <w:p w:rsidR="00714E05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:rsidR="009B22ED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9B22ED" w:rsidRPr="0037714A" w:rsidTr="00BE0CCB">
        <w:trPr>
          <w:cantSplit/>
          <w:trHeight w:val="20"/>
        </w:trPr>
        <w:tc>
          <w:tcPr>
            <w:tcW w:w="346" w:type="pct"/>
            <w:vAlign w:val="center"/>
          </w:tcPr>
          <w:p w:rsidR="009B22ED" w:rsidRPr="0037714A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714E05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:rsidR="00714E05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>Заполнение технической документации структурного подразделения.</w:t>
            </w:r>
          </w:p>
          <w:p w:rsidR="00714E05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:rsidR="00714E05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:rsidR="00714E05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:rsidR="009B22ED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714E05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9B22ED" w:rsidRPr="0037714A" w:rsidTr="00BE0CCB">
        <w:trPr>
          <w:cantSplit/>
          <w:trHeight w:val="20"/>
        </w:trPr>
        <w:tc>
          <w:tcPr>
            <w:tcW w:w="346" w:type="pct"/>
            <w:vAlign w:val="center"/>
          </w:tcPr>
          <w:p w:rsidR="009B22ED" w:rsidRPr="0037714A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9B22ED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 xml:space="preserve">Оформление документов по практике и ведение дневника. Подготовка </w:t>
            </w:r>
            <w:proofErr w:type="gramStart"/>
            <w:r w:rsidRPr="00714E05">
              <w:rPr>
                <w:rFonts w:eastAsia="Times New Roman"/>
                <w:szCs w:val="22"/>
                <w:lang w:eastAsia="ru-RU"/>
              </w:rPr>
              <w:t>отчета  по</w:t>
            </w:r>
            <w:proofErr w:type="gramEnd"/>
            <w:r w:rsidRPr="00714E05">
              <w:rPr>
                <w:rFonts w:eastAsia="Times New Roman"/>
                <w:szCs w:val="22"/>
                <w:lang w:eastAsia="ru-RU"/>
              </w:rPr>
              <w:t xml:space="preserve">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9B22ED" w:rsidRPr="0037714A" w:rsidTr="00BE0CCB">
        <w:trPr>
          <w:cantSplit/>
          <w:trHeight w:val="20"/>
        </w:trPr>
        <w:tc>
          <w:tcPr>
            <w:tcW w:w="346" w:type="pct"/>
            <w:vAlign w:val="center"/>
          </w:tcPr>
          <w:p w:rsidR="009B22ED" w:rsidRPr="0037714A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9B22ED" w:rsidRPr="00714E05" w:rsidRDefault="00714E05" w:rsidP="00714E05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714E05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9B22ED" w:rsidRPr="0037714A" w:rsidTr="00BE0CCB">
        <w:tc>
          <w:tcPr>
            <w:tcW w:w="346" w:type="pct"/>
            <w:vAlign w:val="center"/>
          </w:tcPr>
          <w:p w:rsidR="009B22ED" w:rsidRPr="0037714A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9B22ED" w:rsidRPr="0037714A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9B22ED" w:rsidRPr="0037714A" w:rsidRDefault="00714E05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72</w:t>
            </w:r>
          </w:p>
        </w:tc>
      </w:tr>
    </w:tbl>
    <w:p w:rsidR="009B22ED" w:rsidRPr="0037714A" w:rsidRDefault="009B22ED" w:rsidP="009B22ED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B22ED" w:rsidRPr="0037714A" w:rsidRDefault="009B22ED" w:rsidP="009B22ED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9B22ED" w:rsidRPr="006A4EA9" w:rsidRDefault="009B22ED" w:rsidP="009B22ED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9B22ED" w:rsidRPr="0037714A" w:rsidRDefault="009B22ED" w:rsidP="009B22ED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9525C8" w:rsidRPr="001C1857" w:rsidRDefault="009525C8" w:rsidP="009525C8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локальная сеть с выходом в </w:t>
      </w:r>
      <w:proofErr w:type="spellStart"/>
      <w:r w:rsidRPr="0015593F">
        <w:rPr>
          <w:rFonts w:eastAsiaTheme="minorEastAsia"/>
          <w:sz w:val="28"/>
          <w:szCs w:val="28"/>
          <w:lang w:eastAsia="ru-RU"/>
        </w:rPr>
        <w:t>Internet</w:t>
      </w:r>
      <w:proofErr w:type="spellEnd"/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Гидравлический механизированный инструмент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Электрический механизированный инструмент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Путевой инструмент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Макеты путевых машин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Стенды: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современные машины и комплексы, применяемые в путевом хозяйстве;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безопасность движения поездов</w:t>
      </w: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lastRenderedPageBreak/>
        <w:t>ОБЩИЕ ТРЕБОВАНИЯ К ОРГАНИЗАЦИИ ПРОИЗВОДСТВЕННОЙ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</w:p>
    <w:p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9525C8" w:rsidRPr="00E416A1" w:rsidRDefault="009525C8" w:rsidP="009525C8">
      <w:pPr>
        <w:ind w:firstLine="709"/>
        <w:jc w:val="both"/>
        <w:rPr>
          <w:bCs/>
        </w:rPr>
      </w:pPr>
    </w:p>
    <w:p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6804"/>
        <w:gridCol w:w="2977"/>
      </w:tblGrid>
      <w:tr w:rsidR="009525C8" w:rsidTr="00723B2D">
        <w:trPr>
          <w:jc w:val="center"/>
        </w:trPr>
        <w:tc>
          <w:tcPr>
            <w:tcW w:w="3539" w:type="dxa"/>
            <w:vAlign w:val="center"/>
          </w:tcPr>
          <w:p w:rsidR="009525C8" w:rsidRPr="00A70732" w:rsidRDefault="009525C8" w:rsidP="00BE0CCB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9525C8" w:rsidRPr="00A70732" w:rsidRDefault="009525C8" w:rsidP="00BE0CCB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9525C8" w:rsidRPr="00A70732" w:rsidRDefault="009525C8" w:rsidP="00BE0C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</w:t>
            </w:r>
          </w:p>
          <w:p w:rsidR="009525C8" w:rsidRPr="00A70732" w:rsidRDefault="009525C8" w:rsidP="00BE0CC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6804" w:type="dxa"/>
            <w:vAlign w:val="center"/>
          </w:tcPr>
          <w:p w:rsidR="009525C8" w:rsidRPr="00A70732" w:rsidRDefault="009525C8" w:rsidP="00BE0CC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9525C8" w:rsidRPr="00A70732" w:rsidRDefault="009525C8" w:rsidP="00BE0CC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2977" w:type="dxa"/>
            <w:vAlign w:val="center"/>
          </w:tcPr>
          <w:p w:rsidR="009525C8" w:rsidRPr="00A70732" w:rsidRDefault="009525C8" w:rsidP="00BE0CC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9525C8" w:rsidTr="00723B2D">
        <w:trPr>
          <w:jc w:val="center"/>
        </w:trPr>
        <w:tc>
          <w:tcPr>
            <w:tcW w:w="3539" w:type="dxa"/>
            <w:vAlign w:val="center"/>
          </w:tcPr>
          <w:p w:rsidR="009525C8" w:rsidRPr="007F62FE" w:rsidRDefault="009525C8" w:rsidP="00BE0CC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  <w:r w:rsidRPr="002C6D70">
              <w:rPr>
                <w:sz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6804" w:type="dxa"/>
          </w:tcPr>
          <w:p w:rsidR="009525C8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</w:t>
            </w: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и оценивать результат; </w:t>
            </w:r>
          </w:p>
          <w:p w:rsidR="009525C8" w:rsidRPr="005D582F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7" w:type="dxa"/>
          </w:tcPr>
          <w:p w:rsidR="009525C8" w:rsidRDefault="009525C8" w:rsidP="00BE0CCB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525C8" w:rsidTr="00723B2D">
        <w:trPr>
          <w:jc w:val="center"/>
        </w:trPr>
        <w:tc>
          <w:tcPr>
            <w:tcW w:w="3539" w:type="dxa"/>
            <w:vAlign w:val="center"/>
          </w:tcPr>
          <w:p w:rsidR="009525C8" w:rsidRPr="007F62FE" w:rsidRDefault="009525C8" w:rsidP="00BE0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  <w:r w:rsidRPr="002C6D70">
              <w:rPr>
                <w:sz w:val="28"/>
              </w:rPr>
              <w:t xml:space="preserve"> Использовать современные средства поиска, анализа и интерпретации </w:t>
            </w:r>
            <w:r w:rsidRPr="002C6D70">
              <w:rPr>
                <w:sz w:val="28"/>
              </w:rPr>
              <w:lastRenderedPageBreak/>
              <w:t>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6804" w:type="dxa"/>
          </w:tcPr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 информации, выделение главных аспектов, структурирование, презентация;</w:t>
            </w:r>
          </w:p>
          <w:p w:rsidR="009525C8" w:rsidRPr="004D16C4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977" w:type="dxa"/>
          </w:tcPr>
          <w:p w:rsidR="009525C8" w:rsidRDefault="009525C8" w:rsidP="00BE0CCB">
            <w:r w:rsidRPr="00533BA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533BA3">
              <w:rPr>
                <w:sz w:val="28"/>
              </w:rPr>
              <w:t xml:space="preserve">производственной практики (по профилю </w:t>
            </w:r>
            <w:r w:rsidRPr="00533BA3">
              <w:rPr>
                <w:sz w:val="28"/>
              </w:rPr>
              <w:lastRenderedPageBreak/>
              <w:t>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525C8" w:rsidTr="00723B2D">
        <w:trPr>
          <w:jc w:val="center"/>
        </w:trPr>
        <w:tc>
          <w:tcPr>
            <w:tcW w:w="3539" w:type="dxa"/>
            <w:vAlign w:val="center"/>
          </w:tcPr>
          <w:p w:rsidR="009525C8" w:rsidRPr="007F62FE" w:rsidRDefault="009525C8" w:rsidP="00BE0CC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3 </w:t>
            </w: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804" w:type="dxa"/>
          </w:tcPr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владение методиками самопознания, самооценки, </w:t>
            </w:r>
            <w:proofErr w:type="spellStart"/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9525C8" w:rsidRPr="004D16C4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977" w:type="dxa"/>
          </w:tcPr>
          <w:p w:rsidR="009525C8" w:rsidRDefault="009525C8" w:rsidP="00BE0CCB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525C8" w:rsidTr="00723B2D">
        <w:trPr>
          <w:jc w:val="center"/>
        </w:trPr>
        <w:tc>
          <w:tcPr>
            <w:tcW w:w="3539" w:type="dxa"/>
            <w:vAlign w:val="center"/>
          </w:tcPr>
          <w:p w:rsidR="009525C8" w:rsidRPr="007F62FE" w:rsidRDefault="009525C8" w:rsidP="00BE0CC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  <w:r w:rsidRPr="002C6D70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6804" w:type="dxa"/>
          </w:tcPr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проявлять ответственность за выполнение собственной работы и работы членов команды; </w:t>
            </w:r>
          </w:p>
          <w:p w:rsidR="009525C8" w:rsidRPr="00B73029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>- умение эффективно распределять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среди членов коллектива.</w:t>
            </w:r>
          </w:p>
        </w:tc>
        <w:tc>
          <w:tcPr>
            <w:tcW w:w="2977" w:type="dxa"/>
          </w:tcPr>
          <w:p w:rsidR="009525C8" w:rsidRDefault="009525C8" w:rsidP="00BE0CCB">
            <w:r w:rsidRPr="00D4416E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525C8" w:rsidTr="00723B2D">
        <w:trPr>
          <w:jc w:val="center"/>
        </w:trPr>
        <w:tc>
          <w:tcPr>
            <w:tcW w:w="3539" w:type="dxa"/>
            <w:vAlign w:val="center"/>
          </w:tcPr>
          <w:p w:rsidR="009525C8" w:rsidRPr="00D1141B" w:rsidRDefault="009525C8" w:rsidP="00BE0CC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5</w:t>
            </w:r>
            <w:r w:rsidRPr="002C6D70">
              <w:rPr>
                <w:sz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6804" w:type="dxa"/>
          </w:tcPr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977" w:type="dxa"/>
          </w:tcPr>
          <w:p w:rsidR="009525C8" w:rsidRDefault="009525C8" w:rsidP="00BE0CCB">
            <w:r w:rsidRPr="00D4416E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525C8" w:rsidTr="00723B2D">
        <w:trPr>
          <w:jc w:val="center"/>
        </w:trPr>
        <w:tc>
          <w:tcPr>
            <w:tcW w:w="3539" w:type="dxa"/>
            <w:vAlign w:val="center"/>
          </w:tcPr>
          <w:p w:rsidR="009525C8" w:rsidRPr="007F62FE" w:rsidRDefault="009525C8" w:rsidP="00BE0CC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  <w:r w:rsidRPr="002C6D70">
              <w:rPr>
                <w:sz w:val="28"/>
              </w:rPr>
              <w:t xml:space="preserve"> Проявлять гражданско-патриотическую позицию, демонстрировать </w:t>
            </w:r>
            <w:r w:rsidRPr="002C6D70">
              <w:rPr>
                <w:sz w:val="28"/>
              </w:rPr>
              <w:lastRenderedPageBreak/>
              <w:t>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6804" w:type="dxa"/>
          </w:tcPr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- </w:t>
            </w: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осуществление деятельности на основе правопорядка и общечеловеческих ценностей;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-участие в мероприятиях гражданско</w:t>
            </w:r>
            <w:r w:rsidR="00723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патриотического характера, волонтерском движении;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977" w:type="dxa"/>
          </w:tcPr>
          <w:p w:rsidR="009525C8" w:rsidRDefault="009525C8" w:rsidP="00BE0CCB">
            <w:r w:rsidRPr="00D4416E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416E">
              <w:rPr>
                <w:sz w:val="28"/>
              </w:rPr>
              <w:t xml:space="preserve">производственной практики (по профилю </w:t>
            </w:r>
            <w:r w:rsidRPr="00D4416E">
              <w:rPr>
                <w:sz w:val="28"/>
              </w:rPr>
              <w:lastRenderedPageBreak/>
              <w:t>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525C8" w:rsidTr="00723B2D">
        <w:trPr>
          <w:jc w:val="center"/>
        </w:trPr>
        <w:tc>
          <w:tcPr>
            <w:tcW w:w="3539" w:type="dxa"/>
            <w:vAlign w:val="center"/>
          </w:tcPr>
          <w:p w:rsidR="009525C8" w:rsidRPr="007F62FE" w:rsidRDefault="009525C8" w:rsidP="00BE0CC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7</w:t>
            </w:r>
            <w:r w:rsidRPr="002C6D70">
              <w:rPr>
                <w:sz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804" w:type="dxa"/>
          </w:tcPr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9525C8" w:rsidRPr="000C6F33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977" w:type="dxa"/>
          </w:tcPr>
          <w:p w:rsidR="009525C8" w:rsidRDefault="009525C8" w:rsidP="00BE0CCB">
            <w:r w:rsidRPr="00050A2A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525C8" w:rsidTr="00723B2D">
        <w:trPr>
          <w:jc w:val="center"/>
        </w:trPr>
        <w:tc>
          <w:tcPr>
            <w:tcW w:w="3539" w:type="dxa"/>
            <w:vAlign w:val="center"/>
          </w:tcPr>
          <w:p w:rsidR="009525C8" w:rsidRPr="007F62FE" w:rsidRDefault="009525C8" w:rsidP="00BE0CC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  <w:r w:rsidRPr="002C6D70">
              <w:rPr>
                <w:sz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</w:t>
            </w:r>
            <w:r w:rsidRPr="002C6D70">
              <w:rPr>
                <w:sz w:val="28"/>
              </w:rPr>
              <w:lastRenderedPageBreak/>
              <w:t>деятельности и поддержания необходимого уровня физической подготовленности.</w:t>
            </w:r>
          </w:p>
        </w:tc>
        <w:tc>
          <w:tcPr>
            <w:tcW w:w="6804" w:type="dxa"/>
          </w:tcPr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9525C8" w:rsidRPr="000C6F33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977" w:type="dxa"/>
          </w:tcPr>
          <w:p w:rsidR="009525C8" w:rsidRDefault="009525C8" w:rsidP="00BE0CCB">
            <w:r w:rsidRPr="00050A2A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 xml:space="preserve">, </w:t>
            </w:r>
            <w:r w:rsidRPr="00050A2A">
              <w:rPr>
                <w:color w:val="000000"/>
                <w:sz w:val="28"/>
              </w:rPr>
              <w:lastRenderedPageBreak/>
              <w:t>дифференцированный зачет</w:t>
            </w:r>
          </w:p>
        </w:tc>
      </w:tr>
      <w:tr w:rsidR="009525C8" w:rsidTr="00723B2D">
        <w:trPr>
          <w:jc w:val="center"/>
        </w:trPr>
        <w:tc>
          <w:tcPr>
            <w:tcW w:w="3539" w:type="dxa"/>
            <w:vAlign w:val="center"/>
          </w:tcPr>
          <w:p w:rsidR="009525C8" w:rsidRPr="007F62FE" w:rsidRDefault="009525C8" w:rsidP="00BE0CC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9</w:t>
            </w:r>
            <w:r w:rsidRPr="002C6D70">
              <w:rPr>
                <w:sz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6804" w:type="dxa"/>
          </w:tcPr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9525C8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9525C8" w:rsidRPr="00F622FA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977" w:type="dxa"/>
          </w:tcPr>
          <w:p w:rsidR="009525C8" w:rsidRPr="00A70732" w:rsidRDefault="009525C8" w:rsidP="00BE0CCB">
            <w:pPr>
              <w:rPr>
                <w:color w:val="000000"/>
                <w:sz w:val="28"/>
                <w:szCs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9525C8" w:rsidRDefault="009525C8" w:rsidP="009525C8">
      <w:pPr>
        <w:rPr>
          <w:bCs/>
          <w:color w:val="000000"/>
          <w:sz w:val="28"/>
        </w:rPr>
      </w:pPr>
    </w:p>
    <w:p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  <w:gridCol w:w="3544"/>
      </w:tblGrid>
      <w:tr w:rsidR="009525C8" w:rsidRPr="009643AC" w:rsidTr="00723B2D">
        <w:trPr>
          <w:jc w:val="center"/>
        </w:trPr>
        <w:tc>
          <w:tcPr>
            <w:tcW w:w="4531" w:type="dxa"/>
            <w:vAlign w:val="center"/>
          </w:tcPr>
          <w:p w:rsidR="009525C8" w:rsidRPr="009643AC" w:rsidRDefault="009525C8" w:rsidP="00BE0CCB">
            <w:pPr>
              <w:jc w:val="center"/>
              <w:rPr>
                <w:b/>
                <w:bCs/>
                <w:sz w:val="28"/>
              </w:rPr>
            </w:pPr>
            <w:r w:rsidRPr="009643AC">
              <w:rPr>
                <w:b/>
                <w:bCs/>
                <w:sz w:val="28"/>
              </w:rPr>
              <w:t>Результаты</w:t>
            </w:r>
            <w:bookmarkStart w:id="0" w:name="_GoBack"/>
            <w:bookmarkEnd w:id="0"/>
          </w:p>
          <w:p w:rsidR="009525C8" w:rsidRPr="009643AC" w:rsidRDefault="009525C8" w:rsidP="00BE0CCB">
            <w:pPr>
              <w:jc w:val="center"/>
              <w:rPr>
                <w:b/>
                <w:bCs/>
                <w:sz w:val="28"/>
              </w:rPr>
            </w:pPr>
            <w:r w:rsidRPr="009643AC">
              <w:rPr>
                <w:b/>
                <w:bCs/>
                <w:sz w:val="28"/>
              </w:rPr>
              <w:t>(</w:t>
            </w:r>
            <w:proofErr w:type="gramStart"/>
            <w:r w:rsidRPr="009643AC">
              <w:rPr>
                <w:b/>
                <w:bCs/>
                <w:sz w:val="28"/>
              </w:rPr>
              <w:t>освоенные</w:t>
            </w:r>
            <w:proofErr w:type="gramEnd"/>
          </w:p>
          <w:p w:rsidR="009525C8" w:rsidRPr="009643AC" w:rsidRDefault="009525C8" w:rsidP="00BE0CCB">
            <w:pPr>
              <w:jc w:val="center"/>
              <w:rPr>
                <w:b/>
                <w:bCs/>
                <w:sz w:val="28"/>
              </w:rPr>
            </w:pPr>
            <w:r w:rsidRPr="009643AC">
              <w:rPr>
                <w:b/>
                <w:bCs/>
                <w:sz w:val="28"/>
              </w:rPr>
              <w:t>профессиональные</w:t>
            </w:r>
          </w:p>
          <w:p w:rsidR="009525C8" w:rsidRPr="009643AC" w:rsidRDefault="009525C8" w:rsidP="00BE0CCB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5245" w:type="dxa"/>
            <w:vAlign w:val="center"/>
          </w:tcPr>
          <w:p w:rsidR="009525C8" w:rsidRPr="009643AC" w:rsidRDefault="009525C8" w:rsidP="00BE0CCB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sz w:val="28"/>
              </w:rPr>
              <w:t>Основные показатели оценки</w:t>
            </w:r>
          </w:p>
          <w:p w:rsidR="009525C8" w:rsidRPr="009643AC" w:rsidRDefault="009525C8" w:rsidP="00BE0CCB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sz w:val="28"/>
              </w:rPr>
              <w:t>результата</w:t>
            </w:r>
          </w:p>
        </w:tc>
        <w:tc>
          <w:tcPr>
            <w:tcW w:w="3544" w:type="dxa"/>
            <w:vAlign w:val="center"/>
          </w:tcPr>
          <w:p w:rsidR="009525C8" w:rsidRPr="009643AC" w:rsidRDefault="009525C8" w:rsidP="00BE0CCB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9525C8" w:rsidRPr="009643AC" w:rsidTr="00723B2D">
        <w:trPr>
          <w:jc w:val="center"/>
        </w:trPr>
        <w:tc>
          <w:tcPr>
            <w:tcW w:w="4531" w:type="dxa"/>
          </w:tcPr>
          <w:p w:rsidR="009525C8" w:rsidRPr="009643AC" w:rsidRDefault="009525C8" w:rsidP="00BE0CCB">
            <w:pPr>
              <w:rPr>
                <w:sz w:val="28"/>
              </w:rPr>
            </w:pPr>
            <w:r w:rsidRPr="009643AC">
              <w:rPr>
                <w:sz w:val="28"/>
              </w:rPr>
              <w:t xml:space="preserve">ПК 4.1. Планировать работу структурного подразделения при технической эксплуатации, </w:t>
            </w:r>
            <w:r w:rsidRPr="009643AC">
              <w:rPr>
                <w:sz w:val="28"/>
              </w:rPr>
              <w:lastRenderedPageBreak/>
              <w:t>обслуживании и ремонте пути, искусственных сооружений</w:t>
            </w:r>
          </w:p>
        </w:tc>
        <w:tc>
          <w:tcPr>
            <w:tcW w:w="5245" w:type="dxa"/>
          </w:tcPr>
          <w:p w:rsidR="009525C8" w:rsidRPr="009643AC" w:rsidRDefault="009525C8" w:rsidP="00723B2D">
            <w:pPr>
              <w:rPr>
                <w:sz w:val="28"/>
              </w:rPr>
            </w:pPr>
            <w:r w:rsidRPr="009643AC">
              <w:rPr>
                <w:sz w:val="28"/>
              </w:rPr>
              <w:lastRenderedPageBreak/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3544" w:type="dxa"/>
          </w:tcPr>
          <w:p w:rsidR="009525C8" w:rsidRPr="009643AC" w:rsidRDefault="009525C8" w:rsidP="00BE0CCB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 xml:space="preserve">производственной </w:t>
            </w:r>
            <w:r w:rsidRPr="009643AC">
              <w:rPr>
                <w:sz w:val="28"/>
              </w:rPr>
              <w:lastRenderedPageBreak/>
              <w:t>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525C8" w:rsidRPr="009643AC" w:rsidTr="00723B2D">
        <w:trPr>
          <w:jc w:val="center"/>
        </w:trPr>
        <w:tc>
          <w:tcPr>
            <w:tcW w:w="4531" w:type="dxa"/>
          </w:tcPr>
          <w:p w:rsidR="009525C8" w:rsidRPr="009643AC" w:rsidRDefault="009525C8" w:rsidP="00BE0CCB">
            <w:pPr>
              <w:rPr>
                <w:sz w:val="28"/>
              </w:rPr>
            </w:pPr>
            <w:r w:rsidRPr="009643AC">
              <w:rPr>
                <w:sz w:val="28"/>
              </w:rPr>
              <w:lastRenderedPageBreak/>
              <w:t>ПК 4.2. 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5245" w:type="dxa"/>
          </w:tcPr>
          <w:p w:rsidR="009525C8" w:rsidRPr="009643AC" w:rsidRDefault="009525C8" w:rsidP="00BE0CCB">
            <w:pPr>
              <w:rPr>
                <w:sz w:val="28"/>
              </w:rPr>
            </w:pPr>
            <w:r w:rsidRPr="009643AC">
              <w:rPr>
                <w:sz w:val="28"/>
              </w:rPr>
              <w:t>Расчет по принятой методике основных технико-экономических показателей деятельности предприятий путевого хозяйства; заполнение технической документации</w:t>
            </w:r>
          </w:p>
        </w:tc>
        <w:tc>
          <w:tcPr>
            <w:tcW w:w="3544" w:type="dxa"/>
          </w:tcPr>
          <w:p w:rsidR="009525C8" w:rsidRPr="009643AC" w:rsidRDefault="009525C8" w:rsidP="00BE0CCB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525C8" w:rsidRPr="009643AC" w:rsidTr="00723B2D">
        <w:trPr>
          <w:jc w:val="center"/>
        </w:trPr>
        <w:tc>
          <w:tcPr>
            <w:tcW w:w="4531" w:type="dxa"/>
          </w:tcPr>
          <w:p w:rsidR="009525C8" w:rsidRPr="009643AC" w:rsidRDefault="009525C8" w:rsidP="00BE0CCB">
            <w:pPr>
              <w:rPr>
                <w:sz w:val="28"/>
              </w:rPr>
            </w:pPr>
            <w:r w:rsidRPr="009643AC">
              <w:rPr>
                <w:sz w:val="28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5245" w:type="dxa"/>
          </w:tcPr>
          <w:p w:rsidR="009525C8" w:rsidRPr="009643AC" w:rsidRDefault="009525C8" w:rsidP="00BE0CCB">
            <w:pPr>
              <w:rPr>
                <w:sz w:val="28"/>
              </w:rPr>
            </w:pPr>
            <w:r w:rsidRPr="009643AC">
              <w:rPr>
                <w:sz w:val="28"/>
              </w:rPr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3544" w:type="dxa"/>
          </w:tcPr>
          <w:p w:rsidR="009525C8" w:rsidRPr="009643AC" w:rsidRDefault="009525C8" w:rsidP="00BE0CCB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525C8" w:rsidRPr="009643AC" w:rsidTr="00723B2D">
        <w:trPr>
          <w:jc w:val="center"/>
        </w:trPr>
        <w:tc>
          <w:tcPr>
            <w:tcW w:w="4531" w:type="dxa"/>
          </w:tcPr>
          <w:p w:rsidR="009525C8" w:rsidRPr="009643AC" w:rsidRDefault="009525C8" w:rsidP="00BE0CCB">
            <w:pPr>
              <w:rPr>
                <w:sz w:val="28"/>
              </w:rPr>
            </w:pPr>
            <w:r w:rsidRPr="009643AC">
              <w:rPr>
                <w:sz w:val="28"/>
              </w:rPr>
              <w:t>ПК 4.4. Обеспечивать с</w:t>
            </w:r>
            <w:r w:rsidR="00723B2D">
              <w:rPr>
                <w:sz w:val="28"/>
              </w:rPr>
              <w:t xml:space="preserve">облюдение техники безопасности и охраны труда </w:t>
            </w:r>
            <w:r w:rsidRPr="009643AC">
              <w:rPr>
                <w:sz w:val="28"/>
              </w:rPr>
              <w:t>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5245" w:type="dxa"/>
          </w:tcPr>
          <w:p w:rsidR="009525C8" w:rsidRPr="009643AC" w:rsidRDefault="009525C8" w:rsidP="00BE0CCB">
            <w:pPr>
              <w:rPr>
                <w:sz w:val="28"/>
              </w:rPr>
            </w:pPr>
            <w:r w:rsidRPr="009643AC">
              <w:rPr>
                <w:sz w:val="28"/>
              </w:rPr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3544" w:type="dxa"/>
          </w:tcPr>
          <w:p w:rsidR="009525C8" w:rsidRPr="009643AC" w:rsidRDefault="009525C8" w:rsidP="00BE0CCB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525C8" w:rsidRPr="009643AC" w:rsidTr="00723B2D">
        <w:trPr>
          <w:jc w:val="center"/>
        </w:trPr>
        <w:tc>
          <w:tcPr>
            <w:tcW w:w="4531" w:type="dxa"/>
          </w:tcPr>
          <w:p w:rsidR="009525C8" w:rsidRPr="009643AC" w:rsidRDefault="009525C8" w:rsidP="00BE0CCB">
            <w:pPr>
              <w:rPr>
                <w:sz w:val="28"/>
              </w:rPr>
            </w:pPr>
            <w:r w:rsidRPr="009643AC">
              <w:rPr>
                <w:sz w:val="28"/>
              </w:rPr>
              <w:t xml:space="preserve">ПК 4.5. Организовывать взаимодействие между </w:t>
            </w:r>
            <w:r w:rsidRPr="009643AC">
              <w:rPr>
                <w:sz w:val="28"/>
              </w:rPr>
              <w:lastRenderedPageBreak/>
              <w:t>структурными подразделениями организации</w:t>
            </w:r>
          </w:p>
        </w:tc>
        <w:tc>
          <w:tcPr>
            <w:tcW w:w="5245" w:type="dxa"/>
          </w:tcPr>
          <w:p w:rsidR="009525C8" w:rsidRPr="009643AC" w:rsidRDefault="009525C8" w:rsidP="00BE0CC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Знание организации</w:t>
            </w:r>
            <w:r w:rsidRPr="009643AC">
              <w:rPr>
                <w:sz w:val="28"/>
              </w:rPr>
              <w:t xml:space="preserve"> работы коллектива исполнителей и принципы делового </w:t>
            </w:r>
            <w:r w:rsidRPr="009643AC">
              <w:rPr>
                <w:sz w:val="28"/>
              </w:rPr>
              <w:lastRenderedPageBreak/>
              <w:t>общения в коллективе и между структурными подразделениями</w:t>
            </w:r>
          </w:p>
        </w:tc>
        <w:tc>
          <w:tcPr>
            <w:tcW w:w="3544" w:type="dxa"/>
          </w:tcPr>
          <w:p w:rsidR="009525C8" w:rsidRPr="009643AC" w:rsidRDefault="009525C8" w:rsidP="00BE0CCB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9643AC">
              <w:rPr>
                <w:sz w:val="28"/>
              </w:rPr>
              <w:t xml:space="preserve">производственной </w:t>
            </w:r>
            <w:r w:rsidRPr="009643AC">
              <w:rPr>
                <w:sz w:val="28"/>
              </w:rPr>
              <w:lastRenderedPageBreak/>
              <w:t>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0D303C">
      <w:pgSz w:w="16838" w:h="11906" w:orient="landscape"/>
      <w:pgMar w:top="1701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60" w:rsidRDefault="00014D60" w:rsidP="005D7A99">
      <w:r>
        <w:separator/>
      </w:r>
    </w:p>
  </w:endnote>
  <w:endnote w:type="continuationSeparator" w:id="0">
    <w:p w:rsidR="00014D60" w:rsidRDefault="00014D60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792592"/>
      <w:docPartObj>
        <w:docPartGallery w:val="Page Numbers (Bottom of Page)"/>
        <w:docPartUnique/>
      </w:docPartObj>
    </w:sdtPr>
    <w:sdtContent>
      <w:p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B2D">
          <w:rPr>
            <w:noProof/>
          </w:rPr>
          <w:t>18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60" w:rsidRDefault="00014D60" w:rsidP="005D7A99">
      <w:r>
        <w:separator/>
      </w:r>
    </w:p>
  </w:footnote>
  <w:footnote w:type="continuationSeparator" w:id="0">
    <w:p w:rsidR="00014D60" w:rsidRDefault="00014D60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6140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D1A3E"/>
    <w:rsid w:val="001D2ADF"/>
    <w:rsid w:val="001E0523"/>
    <w:rsid w:val="001E144C"/>
    <w:rsid w:val="001E5042"/>
    <w:rsid w:val="001F1EAB"/>
    <w:rsid w:val="00204B9D"/>
    <w:rsid w:val="00207F89"/>
    <w:rsid w:val="00226D57"/>
    <w:rsid w:val="0023184A"/>
    <w:rsid w:val="00244181"/>
    <w:rsid w:val="00253548"/>
    <w:rsid w:val="00260BF4"/>
    <w:rsid w:val="00265D66"/>
    <w:rsid w:val="0027170A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70C9"/>
    <w:rsid w:val="00311D18"/>
    <w:rsid w:val="003370B3"/>
    <w:rsid w:val="003424EE"/>
    <w:rsid w:val="00360450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7BDC"/>
    <w:rsid w:val="006E3A71"/>
    <w:rsid w:val="006E7EA4"/>
    <w:rsid w:val="006F2D9A"/>
    <w:rsid w:val="006F4640"/>
    <w:rsid w:val="006F4C0D"/>
    <w:rsid w:val="007033C1"/>
    <w:rsid w:val="007045A1"/>
    <w:rsid w:val="00707D34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35D6"/>
    <w:rsid w:val="00910E4B"/>
    <w:rsid w:val="00922B06"/>
    <w:rsid w:val="009271DE"/>
    <w:rsid w:val="00935A01"/>
    <w:rsid w:val="00937678"/>
    <w:rsid w:val="00944745"/>
    <w:rsid w:val="0095048F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22E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6132"/>
    <w:rsid w:val="00A41BEE"/>
    <w:rsid w:val="00A42F6A"/>
    <w:rsid w:val="00A52656"/>
    <w:rsid w:val="00A5402C"/>
    <w:rsid w:val="00A6070F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B358B"/>
    <w:rsid w:val="00CC353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CA9"/>
    <w:rsid w:val="00D531BC"/>
    <w:rsid w:val="00D6573B"/>
    <w:rsid w:val="00D7163C"/>
    <w:rsid w:val="00D7326A"/>
    <w:rsid w:val="00D755A9"/>
    <w:rsid w:val="00DA02CF"/>
    <w:rsid w:val="00DA5D82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A1F6C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F004DC"/>
    <w:rsid w:val="00F0326E"/>
    <w:rsid w:val="00F37A43"/>
    <w:rsid w:val="00F42AAA"/>
    <w:rsid w:val="00F4429F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A7F66-678E-4567-8A5D-BA8ECBAC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9D9A0-3613-47D4-AF88-728CB755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2018-04-02T10:08:00Z</cp:lastPrinted>
  <dcterms:created xsi:type="dcterms:W3CDTF">2022-11-28T15:28:00Z</dcterms:created>
  <dcterms:modified xsi:type="dcterms:W3CDTF">2023-05-16T07:44:00Z</dcterms:modified>
</cp:coreProperties>
</file>